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2"/>
          <w:shd w:fill="auto" w:val="clear"/>
        </w:rPr>
      </w:pPr>
      <w:r>
        <w:object w:dxaOrig="1844" w:dyaOrig="2340">
          <v:rect xmlns:o="urn:schemas-microsoft-com:office:office" xmlns:v="urn:schemas-microsoft-com:vml" id="rectole0000000000" style="width:92.200000pt;height:117.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Prot. n°</w:t>
        <w:tab/>
        <w:t xml:space="preserve">36</w:t>
        <w:tab/>
        <w:tab/>
        <w:tab/>
        <w:tab/>
        <w:tab/>
        <w:tab/>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Imperia lì, 8 febbraio 2012</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righ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Egregio Signor Sindaco,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la legge n. 214 del 2011, di conversione del decreto legge n. 201 del 2011, recante </w:t>
      </w:r>
      <w:r>
        <w:rPr>
          <w:rFonts w:ascii="Times New Roman" w:hAnsi="Times New Roman" w:cs="Times New Roman" w:eastAsia="Times New Roman"/>
          <w:b/>
          <w:i/>
          <w:color w:val="auto"/>
          <w:spacing w:val="0"/>
          <w:position w:val="0"/>
          <w:sz w:val="22"/>
          <w:shd w:fill="auto" w:val="clear"/>
        </w:rPr>
        <w:t xml:space="preserve">“Disposizioni urgenti per la crescita l’equità e il consolidamento dei conti pubblici”</w:t>
      </w:r>
      <w:r>
        <w:rPr>
          <w:rFonts w:ascii="Times New Roman" w:hAnsi="Times New Roman" w:cs="Times New Roman" w:eastAsia="Times New Roman"/>
          <w:i/>
          <w:color w:val="auto"/>
          <w:spacing w:val="0"/>
          <w:position w:val="0"/>
          <w:sz w:val="22"/>
          <w:shd w:fill="auto" w:val="clear"/>
        </w:rPr>
        <w:t xml:space="preserve">, contiene una serie di misure di grande impatto economico-finanziario per i cittadini e le imprese del nostro paese.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In particolare, l’articolo 13 del suddetto provvedimento ha anticipato l’entrata in vigore dell’imposta municipale propria (IMU) prevista dal decreto  legislativo n. 23 del 2011 che ridefinisce, stravolgendolo, il regime fiscale degli immobili agricoli, siano essi terreni o fabbricati, imponendo un aggravio fiscale in particolare sugli immobili utilizzati per lo svolgimento dell’attività agricola.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L'IMU colpirà pesantemente terreni agricoli e fabbricati rurali, dalle stalle ai fienili fino alle cascine e ai capannoni necessari per proteggere trattori e attrezzi. In questo modo il decreto Salva-Italia andrà di fatto a tassare quelli che sono a tutti gli effetti mezzi di produzione per le imprese agricole. Riteniamo che la terra coltivata da una impresa agricola, deve avere un trattamento fiscale ben diverso da quello riservato a chi la possiede per fini speculativi o hobbistici.</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Nel riformare il sistema fiscale, il Legislatore nazionale attribuisce ai Comuni, nel rispetto della loro autonomia e un ossequio al federalismo fiscale municipale, il potere di ridurre del 50%</w:t>
      </w:r>
      <w:r>
        <w:rPr>
          <w:rFonts w:ascii="Times New Roman" w:hAnsi="Times New Roman" w:cs="Times New Roman" w:eastAsia="Times New Roman"/>
          <w:b/>
          <w:i/>
          <w:color w:val="auto"/>
          <w:spacing w:val="0"/>
          <w:position w:val="0"/>
          <w:sz w:val="22"/>
          <w:shd w:fill="auto" w:val="clear"/>
        </w:rPr>
        <w:t xml:space="preserve"> l’aliquota prevista per i fabbricati rurali e di ridurre sensibilmente l’aliquota prevista per i terreni agricoli.</w:t>
      </w:r>
    </w:p>
    <w:p>
      <w:pPr>
        <w:spacing w:before="0" w:after="0" w:line="240"/>
        <w:ind w:right="0" w:left="0" w:firstLine="708"/>
        <w:jc w:val="both"/>
        <w:rPr>
          <w:rFonts w:ascii="Calibri" w:hAnsi="Calibri" w:cs="Calibri" w:eastAsia="Calibri"/>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Per questi motivi, che si uniscono a una congiuntura sicuramente non favorevole alle imprese agricole, aggravata dai tagli già previsti dalla riforma della Politica Agricola Comunitaria, invitiamo la Vostra Spettabile Amministrazione Comunale ad applicare virtuosamente la facoltà di riduzione delle aliquote, come previsto dall’art. 13 commi 6,7,8 del citato decreto, limitando al minimo l’imposizione per i fabbricati rurali e i terreni agricoli e contestualmente farVi promotori presso l'Agenzia del Territorio di una revisione degli estimi catastali.</w:t>
      </w:r>
    </w:p>
    <w:p>
      <w:pPr>
        <w:spacing w:before="0" w:after="0" w:line="240"/>
        <w:ind w:right="0" w:left="0" w:firstLine="708"/>
        <w:jc w:val="both"/>
        <w:rPr>
          <w:rFonts w:ascii="Calibri" w:hAnsi="Calibri" w:cs="Calibri" w:eastAsia="Calibri"/>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i/>
          <w:color w:val="000000"/>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Nella certezza che, anche in questa occasione, non mancherà di agire fattivamente a sostegno del “mondo agricolo” vera risorsa per il paese, condividendo l’importanza strategica che riveste la nostra agricoltura in termini di presidio territoriale, ambientale ed alimentare, auspichiamo che la Sua amministrazione vorrà accogliere le nostre istanze e  riservare la dovuta attenzione al comparto agricolo</w:t>
      </w:r>
      <w:r>
        <w:rPr>
          <w:rFonts w:ascii="Times New Roman" w:hAnsi="Times New Roman" w:cs="Times New Roman" w:eastAsia="Times New Roman"/>
          <w:i/>
          <w:color w:val="000000"/>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Distinti saluti.</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ab/>
        <w:tab/>
        <w:t xml:space="preserve">  Il Presidente Coldiretti Liguria</w:t>
        <w:tab/>
        <w:tab/>
        <w:t xml:space="preserve">          Il Presidente Coldiretti Imperia</w:t>
      </w: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ab/>
        <w:tab/>
        <w:tab/>
      </w:r>
      <w:r>
        <w:rPr>
          <w:rFonts w:ascii="Times New Roman" w:hAnsi="Times New Roman" w:cs="Times New Roman" w:eastAsia="Times New Roman"/>
          <w:i/>
          <w:color w:val="auto"/>
          <w:spacing w:val="0"/>
          <w:position w:val="0"/>
          <w:sz w:val="22"/>
          <w:shd w:fill="auto" w:val="clear"/>
        </w:rPr>
        <w:t xml:space="preserve">Gadina Germano</w:t>
        <w:tab/>
        <w:tab/>
      </w:r>
      <w:r>
        <w:rPr>
          <w:rFonts w:ascii="Times New Roman" w:hAnsi="Times New Roman" w:cs="Times New Roman" w:eastAsia="Times New Roman"/>
          <w:b/>
          <w:i/>
          <w:color w:val="auto"/>
          <w:spacing w:val="0"/>
          <w:position w:val="0"/>
          <w:sz w:val="22"/>
          <w:shd w:fill="auto" w:val="clear"/>
        </w:rPr>
        <w:tab/>
        <w:t xml:space="preserve">                       </w:t>
      </w:r>
      <w:r>
        <w:rPr>
          <w:rFonts w:ascii="Times New Roman" w:hAnsi="Times New Roman" w:cs="Times New Roman" w:eastAsia="Times New Roman"/>
          <w:i/>
          <w:color w:val="auto"/>
          <w:spacing w:val="0"/>
          <w:position w:val="0"/>
          <w:sz w:val="22"/>
          <w:shd w:fill="auto" w:val="clear"/>
        </w:rPr>
        <w:t xml:space="preserve">Fasolo Antonio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