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92E" w:rsidRPr="003E0032" w:rsidRDefault="00AA292E">
      <w:pPr>
        <w:rPr>
          <w:b/>
          <w:bCs/>
          <w:color w:val="808080" w:themeColor="background1" w:themeShade="80"/>
          <w:sz w:val="32"/>
          <w:szCs w:val="32"/>
        </w:rPr>
      </w:pPr>
    </w:p>
    <w:p w:rsidR="003E0032" w:rsidRPr="003E0032" w:rsidRDefault="003E0032" w:rsidP="003E0032">
      <w:pPr>
        <w:spacing w:after="0" w:line="240" w:lineRule="auto"/>
        <w:jc w:val="center"/>
        <w:rPr>
          <w:rFonts w:ascii="DejaVu Sans" w:hAnsi="DejaVu Sans" w:cs="DejaVu Sans"/>
          <w:b/>
          <w:bCs/>
          <w:color w:val="808080" w:themeColor="background1" w:themeShade="80"/>
          <w:sz w:val="32"/>
          <w:szCs w:val="32"/>
        </w:rPr>
      </w:pPr>
      <w:r w:rsidRPr="003E0032">
        <w:rPr>
          <w:rFonts w:ascii="DejaVu Sans" w:hAnsi="DejaVu Sans" w:cs="DejaVu Sans"/>
          <w:b/>
          <w:bCs/>
          <w:color w:val="808080" w:themeColor="background1" w:themeShade="80"/>
          <w:sz w:val="32"/>
          <w:szCs w:val="32"/>
        </w:rPr>
        <w:t>RELAZIONE DEL COORDINATORE TERRITORIALE</w:t>
      </w:r>
    </w:p>
    <w:p w:rsidR="003E0032" w:rsidRPr="003E0032" w:rsidRDefault="003E0032" w:rsidP="003E0032">
      <w:pPr>
        <w:spacing w:after="0" w:line="240" w:lineRule="auto"/>
        <w:jc w:val="center"/>
        <w:rPr>
          <w:rFonts w:ascii="DejaVu Sans" w:hAnsi="DejaVu Sans" w:cs="DejaVu Sans"/>
          <w:b/>
          <w:bCs/>
          <w:color w:val="808080" w:themeColor="background1" w:themeShade="80"/>
          <w:sz w:val="32"/>
          <w:szCs w:val="32"/>
        </w:rPr>
      </w:pPr>
      <w:r w:rsidRPr="003E0032">
        <w:rPr>
          <w:rFonts w:ascii="DejaVu Sans" w:hAnsi="DejaVu Sans" w:cs="DejaVu Sans"/>
          <w:b/>
          <w:bCs/>
          <w:color w:val="808080" w:themeColor="background1" w:themeShade="80"/>
          <w:sz w:val="32"/>
          <w:szCs w:val="32"/>
        </w:rPr>
        <w:t>LEGACOOP IMPERIA</w:t>
      </w:r>
    </w:p>
    <w:p w:rsidR="003E0032" w:rsidRPr="009B00A1" w:rsidRDefault="003E0032" w:rsidP="003E0032">
      <w:pPr>
        <w:jc w:val="center"/>
        <w:rPr>
          <w:rFonts w:ascii="DejaVu Sans" w:hAnsi="DejaVu Sans" w:cs="DejaVu Sans"/>
          <w:b/>
          <w:bCs/>
          <w:i/>
          <w:iCs/>
        </w:rPr>
      </w:pPr>
      <w:r w:rsidRPr="009B00A1">
        <w:rPr>
          <w:rFonts w:ascii="DejaVu Sans" w:hAnsi="DejaVu Sans" w:cs="DejaVu Sans"/>
          <w:b/>
          <w:bCs/>
          <w:i/>
          <w:iCs/>
        </w:rPr>
        <w:t>Giovanni Novello</w:t>
      </w:r>
    </w:p>
    <w:p w:rsidR="00867F3A" w:rsidRDefault="00867F3A" w:rsidP="008D460D">
      <w:pPr>
        <w:spacing w:after="0"/>
        <w:jc w:val="both"/>
        <w:rPr>
          <w:rFonts w:ascii="DejaVu Sans" w:hAnsi="DejaVu Sans" w:cs="DejaVu Sans"/>
        </w:rPr>
      </w:pPr>
    </w:p>
    <w:p w:rsidR="00867F3A" w:rsidRDefault="00867F3A" w:rsidP="008D460D">
      <w:pPr>
        <w:spacing w:after="0"/>
        <w:jc w:val="both"/>
        <w:rPr>
          <w:rFonts w:ascii="DejaVu Sans" w:hAnsi="DejaVu Sans" w:cs="DejaVu Sans"/>
        </w:rPr>
      </w:pPr>
    </w:p>
    <w:p w:rsidR="00C27820" w:rsidRPr="00C27820" w:rsidRDefault="00C27820" w:rsidP="008D460D">
      <w:pPr>
        <w:spacing w:after="0"/>
        <w:jc w:val="both"/>
        <w:rPr>
          <w:rFonts w:ascii="DejaVu Sans" w:hAnsi="DejaVu Sans" w:cs="DejaVu Sans"/>
        </w:rPr>
      </w:pPr>
      <w:r w:rsidRPr="00C27820">
        <w:rPr>
          <w:rFonts w:ascii="DejaVu Sans" w:hAnsi="DejaVu Sans" w:cs="DejaVu Sans"/>
        </w:rPr>
        <w:t>Gli investimenti di Coop e Conad, Camst, Cir Food, Coop Service, Ideal Service, sono rilevanti e si traducono con un fattur</w:t>
      </w:r>
      <w:r w:rsidR="00BB539F">
        <w:rPr>
          <w:rFonts w:ascii="DejaVu Sans" w:hAnsi="DejaVu Sans" w:cs="DejaVu Sans"/>
        </w:rPr>
        <w:t xml:space="preserve">ato di circa 250.000.000 €, una presenza di </w:t>
      </w:r>
      <w:r w:rsidRPr="00C27820">
        <w:rPr>
          <w:rFonts w:ascii="DejaVu Sans" w:hAnsi="DejaVu Sans" w:cs="DejaVu Sans"/>
        </w:rPr>
        <w:t>26.700 soci e 2.600 occupati. Sommando i dati, la cooperazione di Legacoop</w:t>
      </w:r>
      <w:r w:rsidR="00BB539F">
        <w:rPr>
          <w:rFonts w:ascii="DejaVu Sans" w:hAnsi="DejaVu Sans" w:cs="DejaVu Sans"/>
        </w:rPr>
        <w:t xml:space="preserve"> Imperia</w:t>
      </w:r>
      <w:r w:rsidRPr="00C27820">
        <w:rPr>
          <w:rFonts w:ascii="DejaVu Sans" w:hAnsi="DejaVu Sans" w:cs="DejaVu Sans"/>
        </w:rPr>
        <w:t xml:space="preserve"> tenuto conto delle cooperative autoctone e di quelle fuori sede</w:t>
      </w:r>
      <w:r w:rsidR="00BB539F">
        <w:rPr>
          <w:rFonts w:ascii="DejaVu Sans" w:hAnsi="DejaVu Sans" w:cs="DejaVu Sans"/>
        </w:rPr>
        <w:t>, determina</w:t>
      </w:r>
      <w:r w:rsidRPr="00C27820">
        <w:rPr>
          <w:rFonts w:ascii="DejaVu Sans" w:hAnsi="DejaVu Sans" w:cs="DejaVu Sans"/>
        </w:rPr>
        <w:t xml:space="preserve"> un contributo al Pil di questa provincia </w:t>
      </w:r>
      <w:r w:rsidR="00BB539F">
        <w:rPr>
          <w:rFonts w:ascii="DejaVu Sans" w:hAnsi="DejaVu Sans" w:cs="DejaVu Sans"/>
        </w:rPr>
        <w:t xml:space="preserve">pari a 310.000.000 €, oltre a </w:t>
      </w:r>
      <w:r w:rsidRPr="00C27820">
        <w:rPr>
          <w:rFonts w:ascii="DejaVu Sans" w:hAnsi="DejaVu Sans" w:cs="DejaVu Sans"/>
        </w:rPr>
        <w:t>30.000 soci e 4.050 occupati.</w:t>
      </w:r>
    </w:p>
    <w:p w:rsidR="00C27820" w:rsidRPr="00C27820" w:rsidRDefault="00C27820" w:rsidP="00C27820">
      <w:pPr>
        <w:spacing w:after="0"/>
        <w:jc w:val="both"/>
        <w:rPr>
          <w:rFonts w:ascii="DejaVu Sans" w:hAnsi="DejaVu Sans" w:cs="DejaVu Sans"/>
        </w:rPr>
      </w:pPr>
    </w:p>
    <w:p w:rsidR="008D460D" w:rsidRDefault="00C27820" w:rsidP="00C27820">
      <w:pPr>
        <w:spacing w:after="0"/>
        <w:jc w:val="both"/>
        <w:rPr>
          <w:rFonts w:ascii="DejaVu Sans" w:hAnsi="DejaVu Sans" w:cs="DejaVu Sans"/>
        </w:rPr>
      </w:pPr>
      <w:r w:rsidRPr="00C27820">
        <w:rPr>
          <w:rFonts w:ascii="DejaVu Sans" w:hAnsi="DejaVu Sans" w:cs="DejaVu Sans"/>
        </w:rPr>
        <w:t xml:space="preserve">Mi piace ricordare che siamo solo una parte della cooperazione locale e la nostra provincia si avvantaggia anche della presenza della cooperazione di Confcooperative con la quale abbiamo intrapreso da tempo un percorso in comune e che esprime anch’essa numeri importanti come imprese e occupati. </w:t>
      </w:r>
    </w:p>
    <w:p w:rsidR="00C27820" w:rsidRPr="00C27820" w:rsidRDefault="00C27820" w:rsidP="00C27820">
      <w:pPr>
        <w:spacing w:after="0"/>
        <w:jc w:val="both"/>
        <w:rPr>
          <w:rFonts w:ascii="DejaVu Sans" w:hAnsi="DejaVu Sans" w:cs="DejaVu Sans"/>
        </w:rPr>
      </w:pPr>
      <w:r w:rsidRPr="00C27820">
        <w:rPr>
          <w:rFonts w:ascii="DejaVu Sans" w:hAnsi="DejaVu Sans" w:cs="DejaVu Sans"/>
        </w:rPr>
        <w:t xml:space="preserve">Ma i numeri non bastano ad esprimere </w:t>
      </w:r>
      <w:r w:rsidRPr="0056628B">
        <w:rPr>
          <w:rFonts w:ascii="DejaVu Sans" w:hAnsi="DejaVu Sans" w:cs="DejaVu Sans"/>
          <w:color w:val="984806" w:themeColor="accent6" w:themeShade="80"/>
        </w:rPr>
        <w:t>i valori in campo</w:t>
      </w:r>
      <w:r w:rsidRPr="00C27820">
        <w:rPr>
          <w:rFonts w:ascii="DejaVu Sans" w:hAnsi="DejaVu Sans" w:cs="DejaVu Sans"/>
        </w:rPr>
        <w:t>, perché la cooperazione è portatrice di azioni d’aiuto ai più deboli, sovente ri</w:t>
      </w:r>
      <w:r w:rsidR="008D460D">
        <w:rPr>
          <w:rFonts w:ascii="DejaVu Sans" w:hAnsi="DejaVu Sans" w:cs="DejaVu Sans"/>
        </w:rPr>
        <w:t xml:space="preserve">esce a fare impresa in contesti </w:t>
      </w:r>
      <w:r w:rsidRPr="00C27820">
        <w:rPr>
          <w:rFonts w:ascii="DejaVu Sans" w:hAnsi="DejaVu Sans" w:cs="DejaVu Sans"/>
        </w:rPr>
        <w:t>residuali e poveri dell’economia, si muove con spirito di collettività, tende ad unire le forze del territorio con progetti trasversali che coinvolgono imprese e cittadini.</w:t>
      </w:r>
    </w:p>
    <w:p w:rsidR="00C27820" w:rsidRPr="00C27820" w:rsidRDefault="00C27820" w:rsidP="00C27820">
      <w:pPr>
        <w:spacing w:after="0"/>
        <w:jc w:val="both"/>
        <w:rPr>
          <w:rFonts w:ascii="DejaVu Sans" w:hAnsi="DejaVu Sans" w:cs="DejaVu Sans"/>
        </w:rPr>
      </w:pPr>
    </w:p>
    <w:p w:rsidR="00C27820" w:rsidRPr="00C27820" w:rsidRDefault="00A75774" w:rsidP="00C27820">
      <w:pPr>
        <w:spacing w:after="0"/>
        <w:jc w:val="both"/>
        <w:rPr>
          <w:rFonts w:ascii="DejaVu Sans" w:hAnsi="DejaVu Sans" w:cs="DejaVu Sans"/>
        </w:rPr>
      </w:pPr>
      <w:r>
        <w:rPr>
          <w:rFonts w:ascii="DejaVu Sans" w:hAnsi="DejaVu Sans" w:cs="DejaVu Sans"/>
        </w:rPr>
        <w:t>Ne sono</w:t>
      </w:r>
      <w:r w:rsidR="00C27820" w:rsidRPr="00C27820">
        <w:rPr>
          <w:rFonts w:ascii="DejaVu Sans" w:hAnsi="DejaVu Sans" w:cs="DejaVu Sans"/>
        </w:rPr>
        <w:t xml:space="preserve"> dimostrazione le </w:t>
      </w:r>
      <w:r w:rsidR="00C27820" w:rsidRPr="0056628B">
        <w:rPr>
          <w:rFonts w:ascii="DejaVu Sans" w:hAnsi="DejaVu Sans" w:cs="DejaVu Sans"/>
          <w:b/>
          <w:bCs/>
          <w:color w:val="984806" w:themeColor="accent6" w:themeShade="80"/>
        </w:rPr>
        <w:t>1.200 imprese agricole famigliari</w:t>
      </w:r>
      <w:r w:rsidR="00C27820" w:rsidRPr="00C27820">
        <w:rPr>
          <w:rFonts w:ascii="DejaVu Sans" w:hAnsi="DejaVu Sans" w:cs="DejaVu Sans"/>
        </w:rPr>
        <w:t xml:space="preserve"> che conferiscono i prodotti alle cooperative agricole (fra cui primeggia Florcoop). I </w:t>
      </w:r>
      <w:r w:rsidRPr="0056628B">
        <w:rPr>
          <w:rFonts w:ascii="DejaVu Sans" w:hAnsi="DejaVu Sans" w:cs="DejaVu Sans"/>
          <w:b/>
          <w:bCs/>
          <w:color w:val="943634" w:themeColor="accent2" w:themeShade="BF"/>
        </w:rPr>
        <w:t xml:space="preserve">soci </w:t>
      </w:r>
      <w:r w:rsidR="00C27820" w:rsidRPr="0056628B">
        <w:rPr>
          <w:rFonts w:ascii="DejaVu Sans" w:hAnsi="DejaVu Sans" w:cs="DejaVu Sans"/>
          <w:b/>
          <w:bCs/>
          <w:color w:val="943634" w:themeColor="accent2" w:themeShade="BF"/>
        </w:rPr>
        <w:t>volontari</w:t>
      </w:r>
      <w:r w:rsidR="00C27820" w:rsidRPr="00C27820">
        <w:rPr>
          <w:rFonts w:ascii="DejaVu Sans" w:hAnsi="DejaVu Sans" w:cs="DejaVu Sans"/>
        </w:rPr>
        <w:t xml:space="preserve"> che affiancano la loro opera per le cooperative sociali. Le decine di persone appartenenti alle </w:t>
      </w:r>
      <w:r w:rsidR="00C27820" w:rsidRPr="0056628B">
        <w:rPr>
          <w:rFonts w:ascii="DejaVu Sans" w:hAnsi="DejaVu Sans" w:cs="DejaVu Sans"/>
          <w:b/>
          <w:bCs/>
          <w:color w:val="943634" w:themeColor="accent2" w:themeShade="BF"/>
        </w:rPr>
        <w:t>categorie protette o svantaggiate</w:t>
      </w:r>
      <w:r w:rsidR="00C27820" w:rsidRPr="00C27820">
        <w:rPr>
          <w:rFonts w:ascii="DejaVu Sans" w:hAnsi="DejaVu Sans" w:cs="DejaVu Sans"/>
        </w:rPr>
        <w:t xml:space="preserve"> che trovano sostegno e lavoro nella cooperazione sociale. L’impegno ad associare i </w:t>
      </w:r>
      <w:r w:rsidR="00C27820" w:rsidRPr="0056628B">
        <w:rPr>
          <w:rFonts w:ascii="DejaVu Sans" w:hAnsi="DejaVu Sans" w:cs="DejaVu Sans"/>
          <w:b/>
          <w:bCs/>
          <w:color w:val="943634" w:themeColor="accent2" w:themeShade="BF"/>
        </w:rPr>
        <w:t>pescatori</w:t>
      </w:r>
      <w:r w:rsidR="00C27820" w:rsidRPr="00C27820">
        <w:rPr>
          <w:rFonts w:ascii="DejaVu Sans" w:hAnsi="DejaVu Sans" w:cs="DejaVu Sans"/>
        </w:rPr>
        <w:t xml:space="preserve"> che porta questo territorio ad avere una delle flotte pescherecci più importanti della regione. I servizi di assistenza socio sanitari di cui mi piace segnalare quelli rivolti ai ba</w:t>
      </w:r>
      <w:r>
        <w:rPr>
          <w:rFonts w:ascii="DejaVu Sans" w:hAnsi="DejaVu Sans" w:cs="DejaVu Sans"/>
        </w:rPr>
        <w:t>mbini e agli</w:t>
      </w:r>
      <w:r w:rsidR="00C27820" w:rsidRPr="00C27820">
        <w:rPr>
          <w:rFonts w:ascii="DejaVu Sans" w:hAnsi="DejaVu Sans" w:cs="DejaVu Sans"/>
        </w:rPr>
        <w:t xml:space="preserve"> anziani. I </w:t>
      </w:r>
      <w:r w:rsidR="00C27820" w:rsidRPr="0083460F">
        <w:rPr>
          <w:rFonts w:ascii="DejaVu Sans" w:hAnsi="DejaVu Sans" w:cs="DejaVu Sans"/>
          <w:color w:val="943634" w:themeColor="accent2" w:themeShade="BF"/>
        </w:rPr>
        <w:t>servizi museali</w:t>
      </w:r>
      <w:r w:rsidR="00C27820" w:rsidRPr="00C27820">
        <w:rPr>
          <w:rFonts w:ascii="DejaVu Sans" w:hAnsi="DejaVu Sans" w:cs="DejaVu Sans"/>
        </w:rPr>
        <w:t xml:space="preserve"> e la gestione dei </w:t>
      </w:r>
      <w:r w:rsidR="00C27820" w:rsidRPr="0083460F">
        <w:rPr>
          <w:rFonts w:ascii="DejaVu Sans" w:hAnsi="DejaVu Sans" w:cs="DejaVu Sans"/>
          <w:color w:val="943634" w:themeColor="accent2" w:themeShade="BF"/>
        </w:rPr>
        <w:t>parchi</w:t>
      </w:r>
      <w:r w:rsidR="00C27820" w:rsidRPr="00C27820">
        <w:rPr>
          <w:rFonts w:ascii="DejaVu Sans" w:hAnsi="DejaVu Sans" w:cs="DejaVu Sans"/>
        </w:rPr>
        <w:t xml:space="preserve">, </w:t>
      </w:r>
      <w:r>
        <w:rPr>
          <w:rFonts w:ascii="DejaVu Sans" w:hAnsi="DejaVu Sans" w:cs="DejaVu Sans"/>
        </w:rPr>
        <w:t>entrambi rilevanti per la valorizzazione</w:t>
      </w:r>
      <w:r w:rsidR="00C27820" w:rsidRPr="00C27820">
        <w:rPr>
          <w:rFonts w:ascii="DejaVu Sans" w:hAnsi="DejaVu Sans" w:cs="DejaVu Sans"/>
        </w:rPr>
        <w:t xml:space="preserve"> della cultura e del territorio </w:t>
      </w:r>
      <w:r>
        <w:rPr>
          <w:rFonts w:ascii="DejaVu Sans" w:hAnsi="DejaVu Sans" w:cs="DejaVu Sans"/>
        </w:rPr>
        <w:t xml:space="preserve">e </w:t>
      </w:r>
      <w:r w:rsidR="00C27820" w:rsidRPr="00C27820">
        <w:rPr>
          <w:rFonts w:ascii="DejaVu Sans" w:hAnsi="DejaVu Sans" w:cs="DejaVu Sans"/>
        </w:rPr>
        <w:t xml:space="preserve">quindi del benessere di noi tutti. </w:t>
      </w:r>
    </w:p>
    <w:p w:rsidR="00C27820" w:rsidRPr="00C27820" w:rsidRDefault="00C27820" w:rsidP="00C27820">
      <w:pPr>
        <w:spacing w:after="0"/>
        <w:jc w:val="both"/>
        <w:rPr>
          <w:rFonts w:ascii="DejaVu Sans" w:hAnsi="DejaVu Sans" w:cs="DejaVu Sans"/>
        </w:rPr>
      </w:pPr>
    </w:p>
    <w:p w:rsidR="00C27820" w:rsidRPr="00C27820" w:rsidRDefault="00C27820" w:rsidP="0083460F">
      <w:pPr>
        <w:spacing w:after="0"/>
        <w:jc w:val="both"/>
        <w:rPr>
          <w:rFonts w:ascii="DejaVu Sans" w:hAnsi="DejaVu Sans" w:cs="DejaVu Sans"/>
        </w:rPr>
      </w:pPr>
      <w:r w:rsidRPr="00C27820">
        <w:rPr>
          <w:rFonts w:ascii="DejaVu Sans" w:hAnsi="DejaVu Sans" w:cs="DejaVu Sans"/>
        </w:rPr>
        <w:t>L’unica cooperativa imperies</w:t>
      </w:r>
      <w:r w:rsidR="0083460F">
        <w:rPr>
          <w:rFonts w:ascii="DejaVu Sans" w:hAnsi="DejaVu Sans" w:cs="DejaVu Sans"/>
        </w:rPr>
        <w:t xml:space="preserve">e associata a Legacoop che si occupa del servizio di accoglienza di </w:t>
      </w:r>
      <w:r w:rsidR="0083460F" w:rsidRPr="0056628B">
        <w:rPr>
          <w:rFonts w:ascii="DejaVu Sans" w:hAnsi="DejaVu Sans" w:cs="DejaVu Sans"/>
          <w:b/>
          <w:bCs/>
          <w:color w:val="943634" w:themeColor="accent2" w:themeShade="BF"/>
        </w:rPr>
        <w:t>cittadini stranieri extracomunitari richiedenti protezione internazionale</w:t>
      </w:r>
      <w:r w:rsidR="0083460F">
        <w:rPr>
          <w:rFonts w:ascii="DejaVu Sans" w:hAnsi="DejaVu Sans" w:cs="DejaVu Sans"/>
        </w:rPr>
        <w:t xml:space="preserve">  (</w:t>
      </w:r>
      <w:r w:rsidR="0083460F" w:rsidRPr="0056628B">
        <w:rPr>
          <w:rFonts w:ascii="DejaVu Sans" w:hAnsi="DejaVu Sans" w:cs="DejaVu Sans"/>
          <w:color w:val="984806" w:themeColor="accent6" w:themeShade="80"/>
        </w:rPr>
        <w:t>G</w:t>
      </w:r>
      <w:r w:rsidRPr="0056628B">
        <w:rPr>
          <w:rFonts w:ascii="DejaVu Sans" w:hAnsi="DejaVu Sans" w:cs="DejaVu Sans"/>
          <w:color w:val="984806" w:themeColor="accent6" w:themeShade="80"/>
        </w:rPr>
        <w:t>occia</w:t>
      </w:r>
      <w:r w:rsidRPr="00C27820">
        <w:rPr>
          <w:rFonts w:ascii="DejaVu Sans" w:hAnsi="DejaVu Sans" w:cs="DejaVu Sans"/>
        </w:rPr>
        <w:t xml:space="preserve">) ha </w:t>
      </w:r>
      <w:r w:rsidR="0083460F">
        <w:rPr>
          <w:rFonts w:ascii="DejaVu Sans" w:hAnsi="DejaVu Sans" w:cs="DejaVu Sans"/>
        </w:rPr>
        <w:t>presentato alla nostra associazione</w:t>
      </w:r>
      <w:r w:rsidRPr="00C27820">
        <w:rPr>
          <w:rFonts w:ascii="DejaVu Sans" w:hAnsi="DejaVu Sans" w:cs="DejaVu Sans"/>
        </w:rPr>
        <w:t xml:space="preserve"> i costi sostenuti </w:t>
      </w:r>
      <w:r w:rsidR="0083460F">
        <w:rPr>
          <w:rFonts w:ascii="DejaVu Sans" w:hAnsi="DejaVu Sans" w:cs="DejaVu Sans"/>
        </w:rPr>
        <w:t>per la gestione di tali servizi, al fine di dare conto in modo trasparente dell’impiego</w:t>
      </w:r>
      <w:r w:rsidRPr="00C27820">
        <w:rPr>
          <w:rFonts w:ascii="DejaVu Sans" w:hAnsi="DejaVu Sans" w:cs="DejaVu Sans"/>
        </w:rPr>
        <w:t xml:space="preserve"> del denaro pubblico.</w:t>
      </w:r>
    </w:p>
    <w:p w:rsidR="00C27820" w:rsidRPr="00C27820" w:rsidRDefault="00C27820" w:rsidP="00C27820">
      <w:pPr>
        <w:spacing w:after="0"/>
        <w:jc w:val="both"/>
        <w:rPr>
          <w:rFonts w:ascii="DejaVu Sans" w:hAnsi="DejaVu Sans" w:cs="DejaVu Sans"/>
        </w:rPr>
      </w:pPr>
    </w:p>
    <w:p w:rsidR="00743A69" w:rsidRDefault="00C27820" w:rsidP="00942C37">
      <w:pPr>
        <w:spacing w:after="0"/>
        <w:jc w:val="both"/>
        <w:rPr>
          <w:rFonts w:ascii="DejaVu Sans" w:hAnsi="DejaVu Sans" w:cs="DejaVu Sans"/>
        </w:rPr>
      </w:pPr>
      <w:r w:rsidRPr="00C27820">
        <w:rPr>
          <w:rFonts w:ascii="DejaVu Sans" w:hAnsi="DejaVu Sans" w:cs="DejaVu Sans"/>
        </w:rPr>
        <w:t>Devo anche far notare</w:t>
      </w:r>
      <w:r w:rsidR="00D63C03">
        <w:rPr>
          <w:rFonts w:ascii="DejaVu Sans" w:hAnsi="DejaVu Sans" w:cs="DejaVu Sans"/>
        </w:rPr>
        <w:t>,</w:t>
      </w:r>
      <w:r w:rsidRPr="00C27820">
        <w:rPr>
          <w:rFonts w:ascii="DejaVu Sans" w:hAnsi="DejaVu Sans" w:cs="DejaVu Sans"/>
        </w:rPr>
        <w:t xml:space="preserve"> come il mondo della cooperazione imperiese sia impegnato in tante iniziative di informazione e diffusione delle </w:t>
      </w:r>
      <w:r w:rsidRPr="00E604C5">
        <w:rPr>
          <w:rFonts w:ascii="DejaVu Sans" w:hAnsi="DejaVu Sans" w:cs="DejaVu Sans"/>
          <w:b/>
          <w:bCs/>
          <w:color w:val="943634" w:themeColor="accent2" w:themeShade="BF"/>
        </w:rPr>
        <w:t>buone prassi</w:t>
      </w:r>
      <w:r w:rsidRPr="00C27820">
        <w:rPr>
          <w:rFonts w:ascii="DejaVu Sans" w:hAnsi="DejaVu Sans" w:cs="DejaVu Sans"/>
        </w:rPr>
        <w:t xml:space="preserve">, della </w:t>
      </w:r>
      <w:r w:rsidRPr="00E604C5">
        <w:rPr>
          <w:rFonts w:ascii="DejaVu Sans" w:hAnsi="DejaVu Sans" w:cs="DejaVu Sans"/>
          <w:b/>
          <w:bCs/>
          <w:color w:val="943634" w:themeColor="accent2" w:themeShade="BF"/>
        </w:rPr>
        <w:t>legalità</w:t>
      </w:r>
      <w:r w:rsidRPr="00C27820">
        <w:rPr>
          <w:rFonts w:ascii="DejaVu Sans" w:hAnsi="DejaVu Sans" w:cs="DejaVu Sans"/>
        </w:rPr>
        <w:t xml:space="preserve"> e dell’</w:t>
      </w:r>
      <w:r w:rsidRPr="00E604C5">
        <w:rPr>
          <w:rFonts w:ascii="DejaVu Sans" w:hAnsi="DejaVu Sans" w:cs="DejaVu Sans"/>
          <w:b/>
          <w:bCs/>
          <w:color w:val="943634" w:themeColor="accent2" w:themeShade="BF"/>
        </w:rPr>
        <w:t>inclusione</w:t>
      </w:r>
      <w:r w:rsidRPr="00C27820">
        <w:rPr>
          <w:rFonts w:ascii="DejaVu Sans" w:hAnsi="DejaVu Sans" w:cs="DejaVu Sans"/>
        </w:rPr>
        <w:t>. Fra le</w:t>
      </w:r>
      <w:r w:rsidR="00D63C03">
        <w:rPr>
          <w:rFonts w:ascii="DejaVu Sans" w:hAnsi="DejaVu Sans" w:cs="DejaVu Sans"/>
        </w:rPr>
        <w:t xml:space="preserve"> nostre</w:t>
      </w:r>
      <w:r w:rsidRPr="00C27820">
        <w:rPr>
          <w:rFonts w:ascii="DejaVu Sans" w:hAnsi="DejaVu Sans" w:cs="DejaVu Sans"/>
        </w:rPr>
        <w:t xml:space="preserve"> cooperative </w:t>
      </w:r>
      <w:r w:rsidR="00D63C03">
        <w:rPr>
          <w:rFonts w:ascii="DejaVu Sans" w:hAnsi="DejaVu Sans" w:cs="DejaVu Sans"/>
        </w:rPr>
        <w:t>annoveriamo</w:t>
      </w:r>
      <w:r w:rsidRPr="00C27820">
        <w:rPr>
          <w:rFonts w:ascii="DejaVu Sans" w:hAnsi="DejaVu Sans" w:cs="DejaVu Sans"/>
        </w:rPr>
        <w:t xml:space="preserve"> imprese premiate</w:t>
      </w:r>
      <w:r w:rsidR="00743A69">
        <w:rPr>
          <w:rFonts w:ascii="DejaVu Sans" w:hAnsi="DejaVu Sans" w:cs="DejaVu Sans"/>
        </w:rPr>
        <w:t xml:space="preserve"> </w:t>
      </w:r>
      <w:r w:rsidR="00743A69" w:rsidRPr="00C27820">
        <w:rPr>
          <w:rFonts w:ascii="DejaVu Sans" w:hAnsi="DejaVu Sans" w:cs="DejaVu Sans"/>
        </w:rPr>
        <w:t>e insignite di riconoscimenti pubblici</w:t>
      </w:r>
      <w:r w:rsidR="00743A69">
        <w:rPr>
          <w:rFonts w:ascii="DejaVu Sans" w:hAnsi="DejaVu Sans" w:cs="DejaVu Sans"/>
        </w:rPr>
        <w:t xml:space="preserve">, segnalo Coseva che </w:t>
      </w:r>
      <w:r w:rsidR="00743A69" w:rsidRPr="00743A69">
        <w:rPr>
          <w:rFonts w:ascii="DejaVu Sans" w:hAnsi="DejaVu Sans" w:cs="DejaVu Sans"/>
        </w:rPr>
        <w:t>ha ottenuto</w:t>
      </w:r>
      <w:r w:rsidR="00743A69">
        <w:rPr>
          <w:rFonts w:ascii="DejaVu Sans" w:hAnsi="DejaVu Sans" w:cs="DejaVu Sans"/>
        </w:rPr>
        <w:t xml:space="preserve">, a ottobre 2016, </w:t>
      </w:r>
      <w:r w:rsidR="00743A69" w:rsidRPr="00743A69">
        <w:rPr>
          <w:rFonts w:ascii="DejaVu Sans" w:hAnsi="DejaVu Sans" w:cs="DejaVu Sans"/>
        </w:rPr>
        <w:t xml:space="preserve"> il</w:t>
      </w:r>
      <w:r w:rsidR="00743A69">
        <w:rPr>
          <w:rFonts w:ascii="DejaVu Sans" w:hAnsi="DejaVu Sans" w:cs="DejaVu Sans"/>
        </w:rPr>
        <w:t xml:space="preserve"> rating </w:t>
      </w:r>
      <w:r w:rsidR="00743A69">
        <w:rPr>
          <w:rFonts w:ascii="DejaVu Sans" w:hAnsi="DejaVu Sans" w:cs="DejaVu Sans"/>
        </w:rPr>
        <w:lastRenderedPageBreak/>
        <w:t xml:space="preserve">della legalità </w:t>
      </w:r>
      <w:r w:rsidR="00743A69" w:rsidRPr="00743A69">
        <w:rPr>
          <w:rFonts w:ascii="DejaVu Sans" w:hAnsi="DejaVu Sans" w:cs="DejaVu Sans"/>
        </w:rPr>
        <w:t>da parte dell’Autorità Garante della Concorrenza e del Mercato (AGCM).</w:t>
      </w:r>
      <w:r w:rsidR="00743A69">
        <w:rPr>
          <w:rFonts w:ascii="DejaVu Sans" w:hAnsi="DejaVu Sans" w:cs="DejaVu Sans"/>
        </w:rPr>
        <w:t xml:space="preserve"> </w:t>
      </w:r>
      <w:r w:rsidR="00743A69" w:rsidRPr="00743A69">
        <w:rPr>
          <w:rFonts w:ascii="DejaVu Sans" w:hAnsi="DejaVu Sans" w:cs="DejaVu Sans"/>
        </w:rPr>
        <w:t>Sulla base delle dichiarazioni rese e delle successive verifiche effettuate </w:t>
      </w:r>
      <w:r w:rsidR="00743A69" w:rsidRPr="00743A69">
        <w:rPr>
          <w:rFonts w:ascii="DejaVu Sans" w:hAnsi="DejaVu Sans" w:cs="DejaVu Sans"/>
          <w:color w:val="943634" w:themeColor="accent2" w:themeShade="BF"/>
        </w:rPr>
        <w:t>Coseva</w:t>
      </w:r>
      <w:r w:rsidR="00743A69" w:rsidRPr="00743A69">
        <w:rPr>
          <w:rFonts w:ascii="DejaVu Sans" w:hAnsi="DejaVu Sans" w:cs="DejaVu Sans"/>
        </w:rPr>
        <w:t xml:space="preserve"> si è vista riconoscere il punteggio di </w:t>
      </w:r>
      <w:r w:rsidR="00E604C5" w:rsidRPr="00E604C5">
        <w:rPr>
          <w:rFonts w:ascii="DejaVu Sans" w:hAnsi="DejaVu Sans" w:cs="DejaVu Sans"/>
          <w:b/>
          <w:bCs/>
          <w:color w:val="943634" w:themeColor="accent2" w:themeShade="BF"/>
        </w:rPr>
        <w:t>tre</w:t>
      </w:r>
      <w:r w:rsidR="00743A69" w:rsidRPr="00E604C5">
        <w:rPr>
          <w:rFonts w:ascii="DejaVu Sans" w:hAnsi="DejaVu Sans" w:cs="DejaVu Sans"/>
          <w:b/>
          <w:bCs/>
          <w:color w:val="943634" w:themeColor="accent2" w:themeShade="BF"/>
        </w:rPr>
        <w:t xml:space="preserve"> stelle</w:t>
      </w:r>
      <w:r w:rsidR="00743A69" w:rsidRPr="00743A69">
        <w:rPr>
          <w:rFonts w:ascii="DejaVu Sans" w:hAnsi="DejaVu Sans" w:cs="DejaVu Sans"/>
        </w:rPr>
        <w:t xml:space="preserve">, che rappresenta il </w:t>
      </w:r>
      <w:r w:rsidR="00743A69" w:rsidRPr="00E604C5">
        <w:rPr>
          <w:rFonts w:ascii="DejaVu Sans" w:hAnsi="DejaVu Sans" w:cs="DejaVu Sans"/>
          <w:b/>
          <w:bCs/>
          <w:color w:val="943634" w:themeColor="accent2" w:themeShade="BF"/>
        </w:rPr>
        <w:t>livello massimo</w:t>
      </w:r>
      <w:r w:rsidR="00743A69">
        <w:rPr>
          <w:rFonts w:ascii="DejaVu Sans" w:hAnsi="DejaVu Sans" w:cs="DejaVu Sans"/>
          <w:color w:val="943634" w:themeColor="accent2" w:themeShade="BF"/>
        </w:rPr>
        <w:t xml:space="preserve">. </w:t>
      </w:r>
      <w:r w:rsidR="00743A69" w:rsidRPr="00743A69">
        <w:rPr>
          <w:rFonts w:ascii="DejaVu Sans" w:hAnsi="DejaVu Sans" w:cs="DejaVu Sans"/>
        </w:rPr>
        <w:t xml:space="preserve"> </w:t>
      </w:r>
      <w:r w:rsidR="00743A69">
        <w:rPr>
          <w:rFonts w:ascii="DejaVu Sans" w:hAnsi="DejaVu Sans" w:cs="DejaVu Sans"/>
        </w:rPr>
        <w:t>Tra le imprese (anche non cooperative) delle province di Imperia, Savona e Cuneo è l’unica ad aver conseguito tale risultato.</w:t>
      </w:r>
    </w:p>
    <w:p w:rsidR="00743A69" w:rsidRPr="00C27820" w:rsidRDefault="00743A69" w:rsidP="00C27820">
      <w:pPr>
        <w:spacing w:after="0"/>
        <w:jc w:val="both"/>
        <w:rPr>
          <w:rFonts w:ascii="DejaVu Sans" w:hAnsi="DejaVu Sans" w:cs="DejaVu Sans"/>
        </w:rPr>
      </w:pPr>
    </w:p>
    <w:p w:rsidR="009B00A1" w:rsidRDefault="00C27820" w:rsidP="00C27820">
      <w:pPr>
        <w:spacing w:after="0"/>
        <w:jc w:val="both"/>
        <w:rPr>
          <w:rFonts w:ascii="DejaVu Sans" w:hAnsi="DejaVu Sans" w:cs="DejaVu Sans"/>
        </w:rPr>
      </w:pPr>
      <w:r w:rsidRPr="00C27820">
        <w:rPr>
          <w:rFonts w:ascii="DejaVu Sans" w:hAnsi="DejaVu Sans" w:cs="DejaVu Sans"/>
        </w:rPr>
        <w:t xml:space="preserve">Se non fosse una consuetudine il </w:t>
      </w:r>
      <w:r w:rsidRPr="00E604C5">
        <w:rPr>
          <w:rFonts w:ascii="DejaVu Sans" w:hAnsi="DejaVu Sans" w:cs="DejaVu Sans"/>
          <w:b/>
          <w:bCs/>
          <w:color w:val="943634" w:themeColor="accent2" w:themeShade="BF"/>
          <w:u w:val="single"/>
        </w:rPr>
        <w:t>“rendere conto”</w:t>
      </w:r>
      <w:r w:rsidRPr="00C27820">
        <w:rPr>
          <w:rFonts w:ascii="DejaVu Sans" w:hAnsi="DejaVu Sans" w:cs="DejaVu Sans"/>
        </w:rPr>
        <w:t xml:space="preserve"> dei risultati, non avremmo prodotto il </w:t>
      </w:r>
      <w:r w:rsidRPr="00E604C5">
        <w:rPr>
          <w:rFonts w:ascii="DejaVu Sans" w:hAnsi="DejaVu Sans" w:cs="DejaVu Sans"/>
          <w:b/>
          <w:bCs/>
          <w:color w:val="943634" w:themeColor="accent2" w:themeShade="BF"/>
        </w:rPr>
        <w:t>bilancio sociale di Legacoop Imperia</w:t>
      </w:r>
      <w:r w:rsidRPr="00C27820">
        <w:rPr>
          <w:rFonts w:ascii="DejaVu Sans" w:hAnsi="DejaVu Sans" w:cs="DejaVu Sans"/>
        </w:rPr>
        <w:t>, documento che ha</w:t>
      </w:r>
      <w:r w:rsidR="009B00A1">
        <w:rPr>
          <w:rFonts w:ascii="DejaVu Sans" w:hAnsi="DejaVu Sans" w:cs="DejaVu Sans"/>
        </w:rPr>
        <w:t>,</w:t>
      </w:r>
      <w:r w:rsidRPr="00C27820">
        <w:rPr>
          <w:rFonts w:ascii="DejaVu Sans" w:hAnsi="DejaVu Sans" w:cs="DejaVu Sans"/>
        </w:rPr>
        <w:t xml:space="preserve"> come secondo obbiettivo</w:t>
      </w:r>
      <w:r w:rsidR="009B00A1">
        <w:rPr>
          <w:rFonts w:ascii="DejaVu Sans" w:hAnsi="DejaVu Sans" w:cs="DejaVu Sans"/>
        </w:rPr>
        <w:t>,</w:t>
      </w:r>
      <w:r w:rsidRPr="00C27820">
        <w:rPr>
          <w:rFonts w:ascii="DejaVu Sans" w:hAnsi="DejaVu Sans" w:cs="DejaVu Sans"/>
        </w:rPr>
        <w:t xml:space="preserve"> diffondere le peculiarità della cooperazione locale e le buone pras</w:t>
      </w:r>
      <w:r w:rsidR="00743A69">
        <w:rPr>
          <w:rFonts w:ascii="DejaVu Sans" w:hAnsi="DejaVu Sans" w:cs="DejaVu Sans"/>
        </w:rPr>
        <w:t>si in essere. Fra le specificità</w:t>
      </w:r>
      <w:r w:rsidRPr="00C27820">
        <w:rPr>
          <w:rFonts w:ascii="DejaVu Sans" w:hAnsi="DejaVu Sans" w:cs="DejaVu Sans"/>
        </w:rPr>
        <w:t xml:space="preserve"> della cooperazione</w:t>
      </w:r>
      <w:r w:rsidR="00743A69">
        <w:rPr>
          <w:rFonts w:ascii="DejaVu Sans" w:hAnsi="DejaVu Sans" w:cs="DejaVu Sans"/>
        </w:rPr>
        <w:t xml:space="preserve"> imperiese,</w:t>
      </w:r>
      <w:r w:rsidRPr="00C27820">
        <w:rPr>
          <w:rFonts w:ascii="DejaVu Sans" w:hAnsi="DejaVu Sans" w:cs="DejaVu Sans"/>
        </w:rPr>
        <w:t xml:space="preserve"> bisogna annoverare anche un attitudine a </w:t>
      </w:r>
      <w:r w:rsidR="001C1DE9" w:rsidRPr="00E604C5">
        <w:rPr>
          <w:rFonts w:ascii="DejaVu Sans" w:hAnsi="DejaVu Sans" w:cs="DejaVu Sans"/>
          <w:b/>
          <w:bCs/>
          <w:color w:val="943634" w:themeColor="accent2" w:themeShade="BF"/>
        </w:rPr>
        <w:t>trasferire</w:t>
      </w:r>
      <w:r w:rsidRPr="00E604C5">
        <w:rPr>
          <w:rFonts w:ascii="DejaVu Sans" w:hAnsi="DejaVu Sans" w:cs="DejaVu Sans"/>
          <w:b/>
          <w:bCs/>
          <w:color w:val="943634" w:themeColor="accent2" w:themeShade="BF"/>
        </w:rPr>
        <w:t xml:space="preserve"> la propria esperienza</w:t>
      </w:r>
      <w:r w:rsidRPr="00C27820">
        <w:rPr>
          <w:rFonts w:ascii="DejaVu Sans" w:hAnsi="DejaVu Sans" w:cs="DejaVu Sans"/>
        </w:rPr>
        <w:t>, con uno spi</w:t>
      </w:r>
      <w:r w:rsidR="009B00A1">
        <w:rPr>
          <w:rFonts w:ascii="DejaVu Sans" w:hAnsi="DejaVu Sans" w:cs="DejaVu Sans"/>
        </w:rPr>
        <w:t>rito di confronto proattivo</w:t>
      </w:r>
      <w:r w:rsidR="001C1DE9">
        <w:rPr>
          <w:rFonts w:ascii="DejaVu Sans" w:hAnsi="DejaVu Sans" w:cs="DejaVu Sans"/>
        </w:rPr>
        <w:t>,</w:t>
      </w:r>
      <w:r w:rsidR="009B00A1">
        <w:rPr>
          <w:rFonts w:ascii="DejaVu Sans" w:hAnsi="DejaVu Sans" w:cs="DejaVu Sans"/>
        </w:rPr>
        <w:t xml:space="preserve"> ne</w:t>
      </w:r>
      <w:r w:rsidRPr="00C27820">
        <w:rPr>
          <w:rFonts w:ascii="DejaVu Sans" w:hAnsi="DejaVu Sans" w:cs="DejaVu Sans"/>
        </w:rPr>
        <w:t xml:space="preserve">i territori confinanti. </w:t>
      </w:r>
    </w:p>
    <w:p w:rsidR="00743A69" w:rsidRDefault="00C27820" w:rsidP="001C1DE9">
      <w:pPr>
        <w:spacing w:after="0"/>
        <w:jc w:val="both"/>
        <w:rPr>
          <w:rFonts w:ascii="DejaVu Sans" w:hAnsi="DejaVu Sans" w:cs="DejaVu Sans"/>
        </w:rPr>
      </w:pPr>
      <w:r w:rsidRPr="00C27820">
        <w:rPr>
          <w:rFonts w:ascii="DejaVu Sans" w:hAnsi="DejaVu Sans" w:cs="DejaVu Sans"/>
        </w:rPr>
        <w:t>Ricordo che sono moltepli</w:t>
      </w:r>
      <w:r w:rsidR="001C1DE9">
        <w:rPr>
          <w:rFonts w:ascii="DejaVu Sans" w:hAnsi="DejaVu Sans" w:cs="DejaVu Sans"/>
        </w:rPr>
        <w:t>ci le esperienze cooperative</w:t>
      </w:r>
      <w:r w:rsidR="009B00A1">
        <w:rPr>
          <w:rFonts w:ascii="DejaVu Sans" w:hAnsi="DejaVu Sans" w:cs="DejaVu Sans"/>
        </w:rPr>
        <w:t>,</w:t>
      </w:r>
      <w:r w:rsidRPr="00C27820">
        <w:rPr>
          <w:rFonts w:ascii="DejaVu Sans" w:hAnsi="DejaVu Sans" w:cs="DejaVu Sans"/>
        </w:rPr>
        <w:t xml:space="preserve"> nate in provincia di Imperia</w:t>
      </w:r>
      <w:r w:rsidR="001C1DE9">
        <w:rPr>
          <w:rFonts w:ascii="DejaVu Sans" w:hAnsi="DejaVu Sans" w:cs="DejaVu Sans"/>
        </w:rPr>
        <w:t>,</w:t>
      </w:r>
      <w:r w:rsidRPr="00C27820">
        <w:rPr>
          <w:rFonts w:ascii="DejaVu Sans" w:hAnsi="DejaVu Sans" w:cs="DejaVu Sans"/>
        </w:rPr>
        <w:t xml:space="preserve"> </w:t>
      </w:r>
      <w:r w:rsidR="001C1DE9">
        <w:rPr>
          <w:rFonts w:ascii="DejaVu Sans" w:hAnsi="DejaVu Sans" w:cs="DejaVu Sans"/>
        </w:rPr>
        <w:t xml:space="preserve">ed </w:t>
      </w:r>
      <w:r w:rsidRPr="00C27820">
        <w:rPr>
          <w:rFonts w:ascii="DejaVu Sans" w:hAnsi="DejaVu Sans" w:cs="DejaVu Sans"/>
        </w:rPr>
        <w:t>esportate</w:t>
      </w:r>
      <w:r w:rsidR="001C1DE9">
        <w:rPr>
          <w:rFonts w:ascii="DejaVu Sans" w:hAnsi="DejaVu Sans" w:cs="DejaVu Sans"/>
        </w:rPr>
        <w:t xml:space="preserve">, prima,  in territori limitrofi e, poi, </w:t>
      </w:r>
      <w:r w:rsidRPr="00C27820">
        <w:rPr>
          <w:rFonts w:ascii="DejaVu Sans" w:hAnsi="DejaVu Sans" w:cs="DejaVu Sans"/>
        </w:rPr>
        <w:t>anche in quelli</w:t>
      </w:r>
      <w:r w:rsidR="001C1DE9">
        <w:rPr>
          <w:rFonts w:ascii="DejaVu Sans" w:hAnsi="DejaVu Sans" w:cs="DejaVu Sans"/>
        </w:rPr>
        <w:t xml:space="preserve"> </w:t>
      </w:r>
      <w:r w:rsidR="00743A69">
        <w:rPr>
          <w:rFonts w:ascii="DejaVu Sans" w:hAnsi="DejaVu Sans" w:cs="DejaVu Sans"/>
        </w:rPr>
        <w:t xml:space="preserve">più </w:t>
      </w:r>
      <w:r w:rsidR="001C1DE9">
        <w:rPr>
          <w:rFonts w:ascii="DejaVu Sans" w:hAnsi="DejaVu Sans" w:cs="DejaVu Sans"/>
        </w:rPr>
        <w:t xml:space="preserve">lontani. </w:t>
      </w:r>
    </w:p>
    <w:p w:rsidR="00743A69" w:rsidRDefault="001C1DE9" w:rsidP="001C1DE9">
      <w:pPr>
        <w:spacing w:after="0"/>
        <w:jc w:val="both"/>
        <w:rPr>
          <w:rFonts w:ascii="DejaVu Sans" w:hAnsi="DejaVu Sans" w:cs="DejaVu Sans"/>
        </w:rPr>
      </w:pPr>
      <w:r>
        <w:rPr>
          <w:rFonts w:ascii="DejaVu Sans" w:hAnsi="DejaVu Sans" w:cs="DejaVu Sans"/>
        </w:rPr>
        <w:t>A tal proposito cit</w:t>
      </w:r>
      <w:r w:rsidR="00C27820" w:rsidRPr="00C27820">
        <w:rPr>
          <w:rFonts w:ascii="DejaVu Sans" w:hAnsi="DejaVu Sans" w:cs="DejaVu Sans"/>
        </w:rPr>
        <w:t xml:space="preserve">o </w:t>
      </w:r>
      <w:r w:rsidR="00C27820" w:rsidRPr="00E604C5">
        <w:rPr>
          <w:rFonts w:ascii="DejaVu Sans" w:hAnsi="DejaVu Sans" w:cs="DejaVu Sans"/>
          <w:b/>
          <w:bCs/>
          <w:color w:val="943634" w:themeColor="accent2" w:themeShade="BF"/>
        </w:rPr>
        <w:t>Conad</w:t>
      </w:r>
      <w:r w:rsidR="00C27820" w:rsidRPr="00C27820">
        <w:rPr>
          <w:rFonts w:ascii="DejaVu Sans" w:hAnsi="DejaVu Sans" w:cs="DejaVu Sans"/>
        </w:rPr>
        <w:t>,</w:t>
      </w:r>
      <w:r w:rsidR="00743A69">
        <w:rPr>
          <w:rFonts w:ascii="DejaVu Sans" w:hAnsi="DejaVu Sans" w:cs="DejaVu Sans"/>
        </w:rPr>
        <w:t xml:space="preserve"> che ebbe i suoi natali in questa</w:t>
      </w:r>
      <w:r w:rsidR="00C27820" w:rsidRPr="00C27820">
        <w:rPr>
          <w:rFonts w:ascii="DejaVu Sans" w:hAnsi="DejaVu Sans" w:cs="DejaVu Sans"/>
        </w:rPr>
        <w:t xml:space="preserve"> provincia</w:t>
      </w:r>
      <w:r w:rsidR="00743A69">
        <w:rPr>
          <w:rFonts w:ascii="DejaVu Sans" w:hAnsi="DejaVu Sans" w:cs="DejaVu Sans"/>
        </w:rPr>
        <w:t>,</w:t>
      </w:r>
      <w:r w:rsidR="00C27820" w:rsidRPr="00C27820">
        <w:rPr>
          <w:rFonts w:ascii="DejaVu Sans" w:hAnsi="DejaVu Sans" w:cs="DejaVu Sans"/>
        </w:rPr>
        <w:t xml:space="preserve"> ed ora è una realtà che primeggia a liv</w:t>
      </w:r>
      <w:r w:rsidR="00743A69">
        <w:rPr>
          <w:rFonts w:ascii="DejaVu Sans" w:hAnsi="DejaVu Sans" w:cs="DejaVu Sans"/>
        </w:rPr>
        <w:t>ello nazionale nel settore della grande distribuzione e del commercio</w:t>
      </w:r>
      <w:r w:rsidR="00C27820" w:rsidRPr="00C27820">
        <w:rPr>
          <w:rFonts w:ascii="DejaVu Sans" w:hAnsi="DejaVu Sans" w:cs="DejaVu Sans"/>
        </w:rPr>
        <w:t xml:space="preserve">. </w:t>
      </w:r>
    </w:p>
    <w:p w:rsidR="00C27820" w:rsidRPr="00C27820" w:rsidRDefault="00743A69" w:rsidP="00E86693">
      <w:pPr>
        <w:spacing w:after="0"/>
        <w:jc w:val="both"/>
        <w:rPr>
          <w:rFonts w:ascii="DejaVu Sans" w:hAnsi="DejaVu Sans" w:cs="DejaVu Sans"/>
        </w:rPr>
      </w:pPr>
      <w:r>
        <w:rPr>
          <w:rFonts w:ascii="DejaVu Sans" w:hAnsi="DejaVu Sans" w:cs="DejaVu Sans"/>
        </w:rPr>
        <w:t>Devo poi richiamare all’attenzione</w:t>
      </w:r>
      <w:r w:rsidR="00C27820" w:rsidRPr="00C27820">
        <w:rPr>
          <w:rFonts w:ascii="DejaVu Sans" w:hAnsi="DejaVu Sans" w:cs="DejaVu Sans"/>
        </w:rPr>
        <w:t xml:space="preserve"> la cooperativa </w:t>
      </w:r>
      <w:r w:rsidR="00C27820" w:rsidRPr="00E604C5">
        <w:rPr>
          <w:rFonts w:ascii="DejaVu Sans" w:hAnsi="DejaVu Sans" w:cs="DejaVu Sans"/>
          <w:b/>
          <w:bCs/>
          <w:color w:val="943634" w:themeColor="accent2" w:themeShade="BF"/>
        </w:rPr>
        <w:t>Florcoop</w:t>
      </w:r>
      <w:r w:rsidR="00C27820" w:rsidRPr="00C27820">
        <w:rPr>
          <w:rFonts w:ascii="DejaVu Sans" w:hAnsi="DejaVu Sans" w:cs="DejaVu Sans"/>
        </w:rPr>
        <w:t xml:space="preserve"> che ha una rete di vendita in diverse regioni italiane e rapporti comme</w:t>
      </w:r>
      <w:r>
        <w:rPr>
          <w:rFonts w:ascii="DejaVu Sans" w:hAnsi="DejaVu Sans" w:cs="DejaVu Sans"/>
        </w:rPr>
        <w:t>rciali in diversi stati europei;</w:t>
      </w:r>
      <w:r w:rsidR="00C27820" w:rsidRPr="00C27820">
        <w:rPr>
          <w:rFonts w:ascii="DejaVu Sans" w:hAnsi="DejaVu Sans" w:cs="DejaVu Sans"/>
        </w:rPr>
        <w:t xml:space="preserve"> </w:t>
      </w:r>
      <w:r w:rsidRPr="00E604C5">
        <w:rPr>
          <w:rFonts w:ascii="DejaVu Sans" w:hAnsi="DejaVu Sans" w:cs="DejaVu Sans"/>
          <w:b/>
          <w:bCs/>
          <w:color w:val="943634" w:themeColor="accent2" w:themeShade="BF"/>
        </w:rPr>
        <w:t>Coseva</w:t>
      </w:r>
      <w:r>
        <w:rPr>
          <w:rFonts w:ascii="DejaVu Sans" w:hAnsi="DejaVu Sans" w:cs="DejaVu Sans"/>
        </w:rPr>
        <w:t xml:space="preserve"> che è nata </w:t>
      </w:r>
      <w:r w:rsidR="00C27820" w:rsidRPr="00C27820">
        <w:rPr>
          <w:rFonts w:ascii="DejaVu Sans" w:hAnsi="DejaVu Sans" w:cs="DejaVu Sans"/>
        </w:rPr>
        <w:t>a Ventimiglia nel 1982 e che</w:t>
      </w:r>
      <w:r>
        <w:rPr>
          <w:rFonts w:ascii="DejaVu Sans" w:hAnsi="DejaVu Sans" w:cs="DejaVu Sans"/>
        </w:rPr>
        <w:t>, oggi,</w:t>
      </w:r>
      <w:r w:rsidR="00C27820" w:rsidRPr="00C27820">
        <w:rPr>
          <w:rFonts w:ascii="DejaVu Sans" w:hAnsi="DejaVu Sans" w:cs="DejaVu Sans"/>
        </w:rPr>
        <w:t xml:space="preserve"> lavora oltre che in Liguria e in Piemonte</w:t>
      </w:r>
      <w:r>
        <w:rPr>
          <w:rFonts w:ascii="DejaVu Sans" w:hAnsi="DejaVu Sans" w:cs="DejaVu Sans"/>
        </w:rPr>
        <w:t>,</w:t>
      </w:r>
      <w:r w:rsidR="00C27820" w:rsidRPr="00C27820">
        <w:rPr>
          <w:rFonts w:ascii="DejaVu Sans" w:hAnsi="DejaVu Sans" w:cs="DejaVu Sans"/>
        </w:rPr>
        <w:t xml:space="preserve"> a Roma</w:t>
      </w:r>
      <w:r w:rsidR="00E86693">
        <w:rPr>
          <w:rFonts w:ascii="DejaVu Sans" w:hAnsi="DejaVu Sans" w:cs="DejaVu Sans"/>
        </w:rPr>
        <w:t xml:space="preserve">; la </w:t>
      </w:r>
      <w:r w:rsidR="00E86693" w:rsidRPr="00E604C5">
        <w:rPr>
          <w:rFonts w:ascii="DejaVu Sans" w:hAnsi="DejaVu Sans" w:cs="DejaVu Sans"/>
          <w:b/>
          <w:bCs/>
          <w:color w:val="943634" w:themeColor="accent2" w:themeShade="BF"/>
        </w:rPr>
        <w:t>cooperativa sociale LS</w:t>
      </w:r>
      <w:r w:rsidR="00E86693">
        <w:rPr>
          <w:rFonts w:ascii="DejaVu Sans" w:hAnsi="DejaVu Sans" w:cs="DejaVu Sans"/>
        </w:rPr>
        <w:t>, citata per ultima sono in termini cronologici,</w:t>
      </w:r>
      <w:r w:rsidR="00C27820" w:rsidRPr="00C27820">
        <w:rPr>
          <w:rFonts w:ascii="DejaVu Sans" w:hAnsi="DejaVu Sans" w:cs="DejaVu Sans"/>
        </w:rPr>
        <w:t xml:space="preserve"> negli ult</w:t>
      </w:r>
      <w:r w:rsidR="00EA2692">
        <w:rPr>
          <w:rFonts w:ascii="DejaVu Sans" w:hAnsi="DejaVu Sans" w:cs="DejaVu Sans"/>
        </w:rPr>
        <w:t>imi anni è approdata in Toscana.</w:t>
      </w:r>
    </w:p>
    <w:p w:rsidR="00C27820" w:rsidRPr="00C27820" w:rsidRDefault="00C27820" w:rsidP="00C27820">
      <w:pPr>
        <w:spacing w:after="0"/>
        <w:jc w:val="both"/>
        <w:rPr>
          <w:rFonts w:ascii="DejaVu Sans" w:hAnsi="DejaVu Sans" w:cs="DejaVu Sans"/>
        </w:rPr>
      </w:pPr>
    </w:p>
    <w:p w:rsidR="00EA2692" w:rsidRDefault="00EA2692" w:rsidP="00EA2692">
      <w:pPr>
        <w:spacing w:after="0"/>
        <w:jc w:val="both"/>
        <w:rPr>
          <w:rFonts w:ascii="DejaVu Sans" w:hAnsi="DejaVu Sans" w:cs="DejaVu Sans"/>
        </w:rPr>
      </w:pPr>
      <w:r>
        <w:rPr>
          <w:rFonts w:ascii="DejaVu Sans" w:hAnsi="DejaVu Sans" w:cs="DejaVu Sans"/>
        </w:rPr>
        <w:t xml:space="preserve">Poiché il nostro incontro si svolge oggi a Sanremo, non posso non menzionare le realtà cooperative di questa zona che vede, oltre alla presenza di Florcoop, </w:t>
      </w:r>
      <w:r w:rsidR="00C27820" w:rsidRPr="00C27820">
        <w:rPr>
          <w:rFonts w:ascii="DejaVu Sans" w:hAnsi="DejaVu Sans" w:cs="DejaVu Sans"/>
        </w:rPr>
        <w:t>azienda leade</w:t>
      </w:r>
      <w:r>
        <w:rPr>
          <w:rFonts w:ascii="DejaVu Sans" w:hAnsi="DejaVu Sans" w:cs="DejaVu Sans"/>
        </w:rPr>
        <w:t>r a livello regionale nell’agro</w:t>
      </w:r>
      <w:r w:rsidR="00C27820" w:rsidRPr="00C27820">
        <w:rPr>
          <w:rFonts w:ascii="DejaVu Sans" w:hAnsi="DejaVu Sans" w:cs="DejaVu Sans"/>
        </w:rPr>
        <w:t>alimentare,</w:t>
      </w:r>
      <w:r>
        <w:rPr>
          <w:rFonts w:ascii="DejaVu Sans" w:hAnsi="DejaVu Sans" w:cs="DejaVu Sans"/>
        </w:rPr>
        <w:t xml:space="preserve"> anche</w:t>
      </w:r>
      <w:r w:rsidR="00C27820" w:rsidRPr="00C27820">
        <w:rPr>
          <w:rFonts w:ascii="DejaVu Sans" w:hAnsi="DejaVu Sans" w:cs="DejaVu Sans"/>
        </w:rPr>
        <w:t xml:space="preserve"> la cooperativa </w:t>
      </w:r>
      <w:proofErr w:type="spellStart"/>
      <w:r w:rsidR="00C27820" w:rsidRPr="00E452CB">
        <w:rPr>
          <w:rFonts w:ascii="DejaVu Sans" w:hAnsi="DejaVu Sans" w:cs="DejaVu Sans"/>
          <w:b/>
          <w:bCs/>
          <w:color w:val="C00000"/>
        </w:rPr>
        <w:t>Univartis</w:t>
      </w:r>
      <w:proofErr w:type="spellEnd"/>
      <w:r>
        <w:rPr>
          <w:rFonts w:ascii="DejaVu Sans" w:hAnsi="DejaVu Sans" w:cs="DejaVu Sans"/>
          <w:color w:val="943634" w:themeColor="accent2" w:themeShade="BF"/>
        </w:rPr>
        <w:t xml:space="preserve"> </w:t>
      </w:r>
      <w:r>
        <w:rPr>
          <w:rFonts w:ascii="DejaVu Sans" w:hAnsi="DejaVu Sans" w:cs="DejaVu Sans"/>
        </w:rPr>
        <w:t>che gestisce l’</w:t>
      </w:r>
      <w:r w:rsidR="00C27820" w:rsidRPr="00C27820">
        <w:rPr>
          <w:rFonts w:ascii="DejaVu Sans" w:hAnsi="DejaVu Sans" w:cs="DejaVu Sans"/>
        </w:rPr>
        <w:t>Accademia delle Belle Arti</w:t>
      </w:r>
      <w:r>
        <w:rPr>
          <w:rFonts w:ascii="DejaVu Sans" w:hAnsi="DejaVu Sans" w:cs="DejaVu Sans"/>
        </w:rPr>
        <w:t xml:space="preserve"> di Sanremo,</w:t>
      </w:r>
      <w:r w:rsidR="00C27820" w:rsidRPr="00C27820">
        <w:rPr>
          <w:rFonts w:ascii="DejaVu Sans" w:hAnsi="DejaVu Sans" w:cs="DejaVu Sans"/>
        </w:rPr>
        <w:t xml:space="preserve"> </w:t>
      </w:r>
      <w:r>
        <w:rPr>
          <w:rFonts w:ascii="DejaVu Sans" w:hAnsi="DejaVu Sans" w:cs="DejaVu Sans"/>
        </w:rPr>
        <w:t>proponendo corsi</w:t>
      </w:r>
      <w:r w:rsidR="00C27820" w:rsidRPr="00C27820">
        <w:rPr>
          <w:rFonts w:ascii="DejaVu Sans" w:hAnsi="DejaVu Sans" w:cs="DejaVu Sans"/>
        </w:rPr>
        <w:t xml:space="preserve"> universitari riconosciuti dal Ministero</w:t>
      </w:r>
      <w:r>
        <w:rPr>
          <w:rFonts w:ascii="DejaVu Sans" w:hAnsi="DejaVu Sans" w:cs="DejaVu Sans"/>
        </w:rPr>
        <w:t xml:space="preserve"> dell’Istruzione</w:t>
      </w:r>
      <w:r w:rsidR="00C27820" w:rsidRPr="00C27820">
        <w:rPr>
          <w:rFonts w:ascii="DejaVu Sans" w:hAnsi="DejaVu Sans" w:cs="DejaVu Sans"/>
        </w:rPr>
        <w:t xml:space="preserve">, la cooperativa </w:t>
      </w:r>
      <w:r w:rsidR="00C27820" w:rsidRPr="00E452CB">
        <w:rPr>
          <w:rFonts w:ascii="DejaVu Sans" w:hAnsi="DejaVu Sans" w:cs="DejaVu Sans"/>
          <w:b/>
          <w:bCs/>
          <w:color w:val="C00000"/>
        </w:rPr>
        <w:t>CMC</w:t>
      </w:r>
      <w:r w:rsidR="00C27820" w:rsidRPr="00C27820">
        <w:rPr>
          <w:rFonts w:ascii="DejaVu Sans" w:hAnsi="DejaVu Sans" w:cs="DejaVu Sans"/>
        </w:rPr>
        <w:t xml:space="preserve"> che</w:t>
      </w:r>
      <w:r>
        <w:rPr>
          <w:rFonts w:ascii="DejaVu Sans" w:hAnsi="DejaVu Sans" w:cs="DejaVu Sans"/>
        </w:rPr>
        <w:t>,</w:t>
      </w:r>
      <w:r w:rsidR="00C27820" w:rsidRPr="00C27820">
        <w:rPr>
          <w:rFonts w:ascii="DejaVu Sans" w:hAnsi="DejaVu Sans" w:cs="DejaVu Sans"/>
        </w:rPr>
        <w:t xml:space="preserve"> anche </w:t>
      </w:r>
      <w:r>
        <w:rPr>
          <w:rFonts w:ascii="DejaVu Sans" w:hAnsi="DejaVu Sans" w:cs="DejaVu Sans"/>
        </w:rPr>
        <w:t>in questo caso, superando</w:t>
      </w:r>
      <w:r w:rsidR="00C27820" w:rsidRPr="00C27820">
        <w:rPr>
          <w:rFonts w:ascii="DejaVu Sans" w:hAnsi="DejaVu Sans" w:cs="DejaVu Sans"/>
        </w:rPr>
        <w:t xml:space="preserve"> i confini</w:t>
      </w:r>
      <w:r>
        <w:rPr>
          <w:rFonts w:ascii="DejaVu Sans" w:hAnsi="DejaVu Sans" w:cs="DejaVu Sans"/>
        </w:rPr>
        <w:t xml:space="preserve"> regionali, offre</w:t>
      </w:r>
      <w:r w:rsidR="00C27820" w:rsidRPr="00C27820">
        <w:rPr>
          <w:rFonts w:ascii="DejaVu Sans" w:hAnsi="DejaVu Sans" w:cs="DejaVu Sans"/>
        </w:rPr>
        <w:t xml:space="preserve"> servizi culturali in campo teatrale e musicale</w:t>
      </w:r>
      <w:r>
        <w:rPr>
          <w:rFonts w:ascii="DejaVu Sans" w:hAnsi="DejaVu Sans" w:cs="DejaVu Sans"/>
        </w:rPr>
        <w:t>.</w:t>
      </w:r>
    </w:p>
    <w:p w:rsidR="00EA2692" w:rsidRDefault="00EA2692" w:rsidP="00EA2692">
      <w:pPr>
        <w:spacing w:after="0"/>
        <w:jc w:val="both"/>
        <w:rPr>
          <w:rFonts w:ascii="DejaVu Sans" w:hAnsi="DejaVu Sans" w:cs="DejaVu Sans"/>
        </w:rPr>
      </w:pPr>
      <w:r>
        <w:rPr>
          <w:rFonts w:ascii="DejaVu Sans" w:hAnsi="DejaVu Sans" w:cs="DejaVu Sans"/>
        </w:rPr>
        <w:t>M</w:t>
      </w:r>
      <w:r w:rsidR="00C27820" w:rsidRPr="00C27820">
        <w:rPr>
          <w:rFonts w:ascii="DejaVu Sans" w:hAnsi="DejaVu Sans" w:cs="DejaVu Sans"/>
        </w:rPr>
        <w:t>i scuso</w:t>
      </w:r>
      <w:r>
        <w:rPr>
          <w:rFonts w:ascii="DejaVu Sans" w:hAnsi="DejaVu Sans" w:cs="DejaVu Sans"/>
        </w:rPr>
        <w:t xml:space="preserve"> anticipatamente con chi non menzionerò per motivi di sintesi. Richiamo</w:t>
      </w:r>
      <w:r w:rsidR="00C27820" w:rsidRPr="00C27820">
        <w:rPr>
          <w:rFonts w:ascii="DejaVu Sans" w:hAnsi="DejaVu Sans" w:cs="DejaVu Sans"/>
        </w:rPr>
        <w:t xml:space="preserve"> anche le cooperative di pescatori che si dis</w:t>
      </w:r>
      <w:r>
        <w:rPr>
          <w:rFonts w:ascii="DejaVu Sans" w:hAnsi="DejaVu Sans" w:cs="DejaVu Sans"/>
        </w:rPr>
        <w:t>tinguono anche per iniziativa come</w:t>
      </w:r>
      <w:r w:rsidR="00C27820" w:rsidRPr="00C27820">
        <w:rPr>
          <w:rFonts w:ascii="DejaVu Sans" w:hAnsi="DejaVu Sans" w:cs="DejaVu Sans"/>
        </w:rPr>
        <w:t xml:space="preserve"> </w:t>
      </w:r>
      <w:r>
        <w:rPr>
          <w:rFonts w:ascii="DejaVu Sans" w:hAnsi="DejaVu Sans" w:cs="DejaVu Sans"/>
        </w:rPr>
        <w:t xml:space="preserve">l’ittiturismo </w:t>
      </w:r>
      <w:r w:rsidR="00C27820" w:rsidRPr="00C27820">
        <w:rPr>
          <w:rFonts w:ascii="DejaVu Sans" w:hAnsi="DejaVu Sans" w:cs="DejaVu Sans"/>
        </w:rPr>
        <w:t>e</w:t>
      </w:r>
      <w:r>
        <w:rPr>
          <w:rFonts w:ascii="DejaVu Sans" w:hAnsi="DejaVu Sans" w:cs="DejaVu Sans"/>
        </w:rPr>
        <w:t xml:space="preserve"> la</w:t>
      </w:r>
      <w:r w:rsidR="00C27820" w:rsidRPr="00C27820">
        <w:rPr>
          <w:rFonts w:ascii="DejaVu Sans" w:hAnsi="DejaVu Sans" w:cs="DejaVu Sans"/>
        </w:rPr>
        <w:t xml:space="preserve"> ristorazione (motobarca Patrizia</w:t>
      </w:r>
      <w:r>
        <w:rPr>
          <w:rFonts w:ascii="DejaVu Sans" w:hAnsi="DejaVu Sans" w:cs="DejaVu Sans"/>
        </w:rPr>
        <w:t xml:space="preserve"> – Cooperativa </w:t>
      </w:r>
      <w:r w:rsidRPr="00E452CB">
        <w:rPr>
          <w:rFonts w:ascii="DejaVu Sans" w:hAnsi="DejaVu Sans" w:cs="DejaVu Sans"/>
          <w:b/>
          <w:bCs/>
          <w:color w:val="C00000"/>
        </w:rPr>
        <w:t>Gambero Rosso</w:t>
      </w:r>
      <w:r w:rsidR="00C27820" w:rsidRPr="00C27820">
        <w:rPr>
          <w:rFonts w:ascii="DejaVu Sans" w:hAnsi="DejaVu Sans" w:cs="DejaVu Sans"/>
        </w:rPr>
        <w:t xml:space="preserve">). </w:t>
      </w:r>
    </w:p>
    <w:p w:rsidR="00EA2692" w:rsidRDefault="00EA2692" w:rsidP="00EA2692">
      <w:pPr>
        <w:spacing w:after="0"/>
        <w:jc w:val="both"/>
        <w:rPr>
          <w:rFonts w:ascii="DejaVu Sans" w:hAnsi="DejaVu Sans" w:cs="DejaVu Sans"/>
        </w:rPr>
      </w:pPr>
    </w:p>
    <w:p w:rsidR="00EA2692" w:rsidRDefault="00EA2692" w:rsidP="00EA2692">
      <w:pPr>
        <w:spacing w:after="0"/>
        <w:jc w:val="both"/>
        <w:rPr>
          <w:rFonts w:ascii="DejaVu Sans" w:hAnsi="DejaVu Sans" w:cs="DejaVu Sans"/>
        </w:rPr>
      </w:pPr>
      <w:r>
        <w:rPr>
          <w:rFonts w:ascii="DejaVu Sans" w:hAnsi="DejaVu Sans" w:cs="DejaVu Sans"/>
        </w:rPr>
        <w:t>Legacoop ringrazia anche il C</w:t>
      </w:r>
      <w:r w:rsidR="00C27820" w:rsidRPr="00EA2692">
        <w:rPr>
          <w:rFonts w:ascii="DejaVu Sans" w:hAnsi="DejaVu Sans" w:cs="DejaVu Sans"/>
        </w:rPr>
        <w:t>omune di Sanremo per il coinvolgimento costruttivo avuto con le altre parti datoriali e sindacali nel</w:t>
      </w:r>
      <w:r>
        <w:rPr>
          <w:rFonts w:ascii="DejaVu Sans" w:hAnsi="DejaVu Sans" w:cs="DejaVu Sans"/>
        </w:rPr>
        <w:t>l’ambito</w:t>
      </w:r>
      <w:r w:rsidR="00C27820" w:rsidRPr="00EA2692">
        <w:rPr>
          <w:rFonts w:ascii="DejaVu Sans" w:hAnsi="DejaVu Sans" w:cs="DejaVu Sans"/>
        </w:rPr>
        <w:t xml:space="preserve"> tavolo per lo svil</w:t>
      </w:r>
      <w:r>
        <w:rPr>
          <w:rFonts w:ascii="DejaVu Sans" w:hAnsi="DejaVu Sans" w:cs="DejaVu Sans"/>
        </w:rPr>
        <w:t>uppo del territorio che ha portato</w:t>
      </w:r>
      <w:r w:rsidR="00C27820" w:rsidRPr="00EA2692">
        <w:rPr>
          <w:rFonts w:ascii="DejaVu Sans" w:hAnsi="DejaVu Sans" w:cs="DejaVu Sans"/>
        </w:rPr>
        <w:t xml:space="preserve"> in questi giorni </w:t>
      </w:r>
      <w:r>
        <w:rPr>
          <w:rFonts w:ascii="DejaVu Sans" w:hAnsi="DejaVu Sans" w:cs="DejaVu Sans"/>
        </w:rPr>
        <w:t>al</w:t>
      </w:r>
      <w:r w:rsidR="00C27820" w:rsidRPr="00EA2692">
        <w:rPr>
          <w:rFonts w:ascii="DejaVu Sans" w:hAnsi="DejaVu Sans" w:cs="DejaVu Sans"/>
        </w:rPr>
        <w:t>la firma</w:t>
      </w:r>
      <w:r>
        <w:rPr>
          <w:rFonts w:ascii="DejaVu Sans" w:hAnsi="DejaVu Sans" w:cs="DejaVu Sans"/>
        </w:rPr>
        <w:t xml:space="preserve"> di un documento che sollecita i</w:t>
      </w:r>
      <w:r w:rsidR="00C27820" w:rsidRPr="00EA2692">
        <w:rPr>
          <w:rFonts w:ascii="DejaVu Sans" w:hAnsi="DejaVu Sans" w:cs="DejaVu Sans"/>
        </w:rPr>
        <w:t>l governo</w:t>
      </w:r>
      <w:r>
        <w:rPr>
          <w:rFonts w:ascii="DejaVu Sans" w:hAnsi="DejaVu Sans" w:cs="DejaVu Sans"/>
        </w:rPr>
        <w:t xml:space="preserve"> a promuovere</w:t>
      </w:r>
      <w:r w:rsidR="00C27820" w:rsidRPr="00EA2692">
        <w:rPr>
          <w:rFonts w:ascii="DejaVu Sans" w:hAnsi="DejaVu Sans" w:cs="DejaVu Sans"/>
        </w:rPr>
        <w:t xml:space="preserve"> investimenti strutturali vitali</w:t>
      </w:r>
      <w:r>
        <w:rPr>
          <w:rFonts w:ascii="DejaVu Sans" w:hAnsi="DejaVu Sans" w:cs="DejaVu Sans"/>
        </w:rPr>
        <w:t xml:space="preserve"> su questo territorio</w:t>
      </w:r>
      <w:r w:rsidR="00C27820" w:rsidRPr="00EA2692">
        <w:rPr>
          <w:rFonts w:ascii="DejaVu Sans" w:hAnsi="DejaVu Sans" w:cs="DejaVu Sans"/>
        </w:rPr>
        <w:t>.</w:t>
      </w:r>
      <w:r w:rsidR="00C27820" w:rsidRPr="00C27820">
        <w:rPr>
          <w:rFonts w:ascii="DejaVu Sans" w:hAnsi="DejaVu Sans" w:cs="DejaVu Sans"/>
        </w:rPr>
        <w:t xml:space="preserve">  </w:t>
      </w:r>
    </w:p>
    <w:p w:rsidR="000E60D2" w:rsidRDefault="000E60D2" w:rsidP="00EA2692">
      <w:pPr>
        <w:spacing w:after="0"/>
        <w:jc w:val="both"/>
        <w:rPr>
          <w:rFonts w:ascii="DejaVu Sans" w:hAnsi="DejaVu Sans" w:cs="DejaVu Sans"/>
        </w:rPr>
      </w:pPr>
    </w:p>
    <w:p w:rsidR="00E452CB" w:rsidRDefault="00C27820" w:rsidP="00942C37">
      <w:pPr>
        <w:spacing w:after="0"/>
        <w:jc w:val="both"/>
        <w:rPr>
          <w:rFonts w:ascii="DejaVu Sans" w:hAnsi="DejaVu Sans" w:cs="DejaVu Sans"/>
        </w:rPr>
      </w:pPr>
      <w:r w:rsidRPr="00C27820">
        <w:rPr>
          <w:rFonts w:ascii="DejaVu Sans" w:hAnsi="DejaVu Sans" w:cs="DejaVu Sans"/>
        </w:rPr>
        <w:t>Più in generale</w:t>
      </w:r>
      <w:r w:rsidR="000E60D2">
        <w:rPr>
          <w:rFonts w:ascii="DejaVu Sans" w:hAnsi="DejaVu Sans" w:cs="DejaVu Sans"/>
        </w:rPr>
        <w:t>,</w:t>
      </w:r>
      <w:r w:rsidRPr="00C27820">
        <w:rPr>
          <w:rFonts w:ascii="DejaVu Sans" w:hAnsi="DejaVu Sans" w:cs="DejaVu Sans"/>
        </w:rPr>
        <w:t xml:space="preserve"> devo menzionare il caso delle cooperative di </w:t>
      </w:r>
      <w:r w:rsidRPr="00E452CB">
        <w:rPr>
          <w:rFonts w:ascii="DejaVu Sans" w:hAnsi="DejaVu Sans" w:cs="DejaVu Sans"/>
          <w:b/>
          <w:bCs/>
          <w:color w:val="C00000"/>
        </w:rPr>
        <w:t>comunità</w:t>
      </w:r>
      <w:r w:rsidRPr="00C27820">
        <w:rPr>
          <w:rFonts w:ascii="DejaVu Sans" w:hAnsi="DejaVu Sans" w:cs="DejaVu Sans"/>
        </w:rPr>
        <w:t>, fenomeno recente che vede</w:t>
      </w:r>
      <w:r w:rsidR="000E60D2">
        <w:rPr>
          <w:rFonts w:ascii="DejaVu Sans" w:hAnsi="DejaVu Sans" w:cs="DejaVu Sans"/>
        </w:rPr>
        <w:t>,</w:t>
      </w:r>
      <w:r w:rsidRPr="00C27820">
        <w:rPr>
          <w:rFonts w:ascii="DejaVu Sans" w:hAnsi="DejaVu Sans" w:cs="DejaVu Sans"/>
        </w:rPr>
        <w:t xml:space="preserve"> a livello nazionale</w:t>
      </w:r>
      <w:r w:rsidR="000E60D2">
        <w:rPr>
          <w:rFonts w:ascii="DejaVu Sans" w:hAnsi="DejaVu Sans" w:cs="DejaVu Sans"/>
        </w:rPr>
        <w:t>,</w:t>
      </w:r>
      <w:r w:rsidRPr="00C27820">
        <w:rPr>
          <w:rFonts w:ascii="DejaVu Sans" w:hAnsi="DejaVu Sans" w:cs="DejaVu Sans"/>
        </w:rPr>
        <w:t xml:space="preserve"> poche decine di cooperative in continua crescita ed evoluzione</w:t>
      </w:r>
      <w:r w:rsidR="0056628B">
        <w:rPr>
          <w:rFonts w:ascii="DejaVu Sans" w:hAnsi="DejaVu Sans" w:cs="DejaVu Sans"/>
        </w:rPr>
        <w:t xml:space="preserve">: </w:t>
      </w:r>
      <w:r w:rsidRPr="00C27820">
        <w:rPr>
          <w:rFonts w:ascii="DejaVu Sans" w:hAnsi="DejaVu Sans" w:cs="DejaVu Sans"/>
        </w:rPr>
        <w:t>la nostra provincia esprime be</w:t>
      </w:r>
      <w:r w:rsidR="0056628B">
        <w:rPr>
          <w:rFonts w:ascii="DejaVu Sans" w:hAnsi="DejaVu Sans" w:cs="DejaVu Sans"/>
        </w:rPr>
        <w:t xml:space="preserve">n </w:t>
      </w:r>
      <w:r w:rsidR="0056628B" w:rsidRPr="00E452CB">
        <w:rPr>
          <w:rFonts w:ascii="DejaVu Sans" w:hAnsi="DejaVu Sans" w:cs="DejaVu Sans"/>
          <w:b/>
          <w:bCs/>
          <w:color w:val="C00000"/>
        </w:rPr>
        <w:t>tre</w:t>
      </w:r>
      <w:r w:rsidR="0056628B">
        <w:rPr>
          <w:rFonts w:ascii="DejaVu Sans" w:hAnsi="DejaVu Sans" w:cs="DejaVu Sans"/>
        </w:rPr>
        <w:t xml:space="preserve"> realtà. L’impatto</w:t>
      </w:r>
      <w:r w:rsidRPr="00C27820">
        <w:rPr>
          <w:rFonts w:ascii="DejaVu Sans" w:hAnsi="DejaVu Sans" w:cs="DejaVu Sans"/>
        </w:rPr>
        <w:t xml:space="preserve"> sociale di queste iniziative è rilevante in quanto si va a r</w:t>
      </w:r>
      <w:r w:rsidR="0056628B">
        <w:rPr>
          <w:rFonts w:ascii="DejaVu Sans" w:hAnsi="DejaVu Sans" w:cs="DejaVu Sans"/>
        </w:rPr>
        <w:t>ecuperare il valore di comunità,</w:t>
      </w:r>
      <w:r w:rsidRPr="00C27820">
        <w:rPr>
          <w:rFonts w:ascii="DejaVu Sans" w:hAnsi="DejaVu Sans" w:cs="DejaVu Sans"/>
        </w:rPr>
        <w:t xml:space="preserve"> laddove non c’è più o è in crisi</w:t>
      </w:r>
      <w:r w:rsidR="00E452CB">
        <w:rPr>
          <w:rFonts w:ascii="DejaVu Sans" w:hAnsi="DejaVu Sans" w:cs="DejaVu Sans"/>
        </w:rPr>
        <w:t xml:space="preserve">: </w:t>
      </w:r>
      <w:r w:rsidRPr="00C27820">
        <w:rPr>
          <w:rFonts w:ascii="DejaVu Sans" w:hAnsi="DejaVu Sans" w:cs="DejaVu Sans"/>
        </w:rPr>
        <w:t>noi tutti sappiamo quanto il nostro entroterra</w:t>
      </w:r>
      <w:r w:rsidR="00E452CB">
        <w:rPr>
          <w:rFonts w:ascii="DejaVu Sans" w:hAnsi="DejaVu Sans" w:cs="DejaVu Sans"/>
        </w:rPr>
        <w:t xml:space="preserve"> necessiti di questa nuova linfa</w:t>
      </w:r>
      <w:r w:rsidRPr="00C27820">
        <w:rPr>
          <w:rFonts w:ascii="DejaVu Sans" w:hAnsi="DejaVu Sans" w:cs="DejaVu Sans"/>
        </w:rPr>
        <w:t xml:space="preserve">. </w:t>
      </w:r>
      <w:r w:rsidRPr="0056628B">
        <w:rPr>
          <w:rFonts w:ascii="DejaVu Sans" w:hAnsi="DejaVu Sans" w:cs="DejaVu Sans"/>
        </w:rPr>
        <w:t xml:space="preserve">Le cooperative imperiesi di comunità </w:t>
      </w:r>
      <w:r w:rsidR="00E452CB">
        <w:rPr>
          <w:rFonts w:ascii="DejaVu Sans" w:hAnsi="DejaVu Sans" w:cs="DejaVu Sans"/>
        </w:rPr>
        <w:t xml:space="preserve">nascono da </w:t>
      </w:r>
      <w:r w:rsidRPr="0056628B">
        <w:rPr>
          <w:rFonts w:ascii="DejaVu Sans" w:hAnsi="DejaVu Sans" w:cs="DejaVu Sans"/>
        </w:rPr>
        <w:t xml:space="preserve">iniziative di </w:t>
      </w:r>
      <w:r w:rsidRPr="00E452CB">
        <w:rPr>
          <w:rFonts w:ascii="DejaVu Sans" w:hAnsi="DejaVu Sans" w:cs="DejaVu Sans"/>
          <w:b/>
          <w:bCs/>
          <w:color w:val="C00000"/>
        </w:rPr>
        <w:t>turismo</w:t>
      </w:r>
      <w:r w:rsidRPr="00E452CB">
        <w:rPr>
          <w:rFonts w:ascii="DejaVu Sans" w:hAnsi="DejaVu Sans" w:cs="DejaVu Sans"/>
          <w:b/>
          <w:bCs/>
          <w:color w:val="984806" w:themeColor="accent6" w:themeShade="80"/>
        </w:rPr>
        <w:t xml:space="preserve"> </w:t>
      </w:r>
      <w:r w:rsidRPr="00E452CB">
        <w:rPr>
          <w:rFonts w:ascii="DejaVu Sans" w:hAnsi="DejaVu Sans" w:cs="DejaVu Sans"/>
          <w:b/>
          <w:bCs/>
          <w:color w:val="C00000"/>
        </w:rPr>
        <w:lastRenderedPageBreak/>
        <w:t>responsabile</w:t>
      </w:r>
      <w:r w:rsidRPr="0056628B">
        <w:rPr>
          <w:rFonts w:ascii="DejaVu Sans" w:hAnsi="DejaVu Sans" w:cs="DejaVu Sans"/>
        </w:rPr>
        <w:t xml:space="preserve">, di </w:t>
      </w:r>
      <w:r w:rsidRPr="00E452CB">
        <w:rPr>
          <w:rFonts w:ascii="DejaVu Sans" w:hAnsi="DejaVu Sans" w:cs="DejaVu Sans"/>
          <w:b/>
          <w:bCs/>
          <w:color w:val="C00000"/>
        </w:rPr>
        <w:t>recupero di borghi abbandonati</w:t>
      </w:r>
      <w:r w:rsidRPr="0056628B">
        <w:rPr>
          <w:rFonts w:ascii="DejaVu Sans" w:hAnsi="DejaVu Sans" w:cs="DejaVu Sans"/>
        </w:rPr>
        <w:t xml:space="preserve"> in una logica di </w:t>
      </w:r>
      <w:r w:rsidRPr="00E452CB">
        <w:rPr>
          <w:rFonts w:ascii="DejaVu Sans" w:hAnsi="DejaVu Sans" w:cs="DejaVu Sans"/>
          <w:b/>
          <w:bCs/>
          <w:color w:val="C00000"/>
        </w:rPr>
        <w:t>economia circolare</w:t>
      </w:r>
      <w:r w:rsidRPr="0056628B">
        <w:rPr>
          <w:rFonts w:ascii="DejaVu Sans" w:hAnsi="DejaVu Sans" w:cs="DejaVu Sans"/>
        </w:rPr>
        <w:t xml:space="preserve">. </w:t>
      </w:r>
    </w:p>
    <w:p w:rsidR="00E452CB" w:rsidRDefault="00E452CB" w:rsidP="00E452CB">
      <w:pPr>
        <w:spacing w:after="0"/>
        <w:jc w:val="both"/>
        <w:rPr>
          <w:rFonts w:ascii="DejaVu Sans" w:hAnsi="DejaVu Sans" w:cs="DejaVu Sans"/>
          <w:color w:val="C00000"/>
        </w:rPr>
      </w:pPr>
    </w:p>
    <w:p w:rsidR="00E604C5" w:rsidRPr="00E452CB" w:rsidRDefault="00E452CB" w:rsidP="00E452CB">
      <w:pPr>
        <w:spacing w:after="0"/>
        <w:jc w:val="both"/>
        <w:rPr>
          <w:rFonts w:ascii="DejaVu Sans" w:hAnsi="DejaVu Sans" w:cs="DejaVu Sans"/>
          <w:color w:val="C00000"/>
        </w:rPr>
      </w:pPr>
      <w:r w:rsidRPr="00E452CB">
        <w:rPr>
          <w:rFonts w:ascii="DejaVu Sans" w:hAnsi="DejaVu Sans" w:cs="DejaVu Sans"/>
          <w:color w:val="C00000"/>
        </w:rPr>
        <w:t>La mia esperienza in questo triennio con le associate a Legacoop Imperia è stata</w:t>
      </w:r>
      <w:r w:rsidR="00C27820" w:rsidRPr="00E452CB">
        <w:rPr>
          <w:rFonts w:ascii="DejaVu Sans" w:hAnsi="DejaVu Sans" w:cs="DejaVu Sans"/>
          <w:color w:val="C00000"/>
        </w:rPr>
        <w:t xml:space="preserve"> un arricchimento</w:t>
      </w:r>
      <w:r w:rsidRPr="00E452CB">
        <w:rPr>
          <w:rFonts w:ascii="DejaVu Sans" w:hAnsi="DejaVu Sans" w:cs="DejaVu Sans"/>
          <w:color w:val="C00000"/>
        </w:rPr>
        <w:t xml:space="preserve"> personale</w:t>
      </w:r>
      <w:r w:rsidR="00C27820" w:rsidRPr="00E452CB">
        <w:rPr>
          <w:rFonts w:ascii="DejaVu Sans" w:hAnsi="DejaVu Sans" w:cs="DejaVu Sans"/>
          <w:color w:val="C00000"/>
        </w:rPr>
        <w:t xml:space="preserve"> che nessuna università avrebbe potuto offrirmi. </w:t>
      </w:r>
    </w:p>
    <w:p w:rsidR="00C27820" w:rsidRPr="00C27820" w:rsidRDefault="00C27820" w:rsidP="009923ED">
      <w:pPr>
        <w:spacing w:after="0"/>
        <w:jc w:val="both"/>
        <w:rPr>
          <w:rFonts w:ascii="DejaVu Sans" w:hAnsi="DejaVu Sans" w:cs="DejaVu Sans"/>
        </w:rPr>
      </w:pPr>
      <w:r w:rsidRPr="00C27820">
        <w:rPr>
          <w:rFonts w:ascii="DejaVu Sans" w:hAnsi="DejaVu Sans" w:cs="DejaVu Sans"/>
        </w:rPr>
        <w:t>Il confronto con le cooperative imperiesi</w:t>
      </w:r>
      <w:r w:rsidR="009923ED">
        <w:rPr>
          <w:rFonts w:ascii="DejaVu Sans" w:hAnsi="DejaVu Sans" w:cs="DejaVu Sans"/>
        </w:rPr>
        <w:t xml:space="preserve"> -</w:t>
      </w:r>
      <w:r w:rsidRPr="00C27820">
        <w:rPr>
          <w:rFonts w:ascii="DejaVu Sans" w:hAnsi="DejaVu Sans" w:cs="DejaVu Sans"/>
        </w:rPr>
        <w:t xml:space="preserve"> a</w:t>
      </w:r>
      <w:r w:rsidR="0064252F">
        <w:rPr>
          <w:rFonts w:ascii="DejaVu Sans" w:hAnsi="DejaVu Sans" w:cs="DejaVu Sans"/>
        </w:rPr>
        <w:t>h</w:t>
      </w:r>
      <w:r w:rsidRPr="00C27820">
        <w:rPr>
          <w:rFonts w:ascii="DejaVu Sans" w:hAnsi="DejaVu Sans" w:cs="DejaVu Sans"/>
        </w:rPr>
        <w:t>imè molto limitato dagli impegni</w:t>
      </w:r>
      <w:r w:rsidR="009923ED">
        <w:rPr>
          <w:rFonts w:ascii="DejaVu Sans" w:hAnsi="DejaVu Sans" w:cs="DejaVu Sans"/>
        </w:rPr>
        <w:t xml:space="preserve"> che ho</w:t>
      </w:r>
      <w:r w:rsidRPr="00C27820">
        <w:rPr>
          <w:rFonts w:ascii="DejaVu Sans" w:hAnsi="DejaVu Sans" w:cs="DejaVu Sans"/>
        </w:rPr>
        <w:t xml:space="preserve"> con la cooperativa per cui lavoro</w:t>
      </w:r>
      <w:r w:rsidR="009923ED">
        <w:rPr>
          <w:rFonts w:ascii="DejaVu Sans" w:hAnsi="DejaVu Sans" w:cs="DejaVu Sans"/>
        </w:rPr>
        <w:t xml:space="preserve"> – mi ha offerto una crescita</w:t>
      </w:r>
      <w:r w:rsidRPr="00C27820">
        <w:rPr>
          <w:rFonts w:ascii="DejaVu Sans" w:hAnsi="DejaVu Sans" w:cs="DejaVu Sans"/>
        </w:rPr>
        <w:t xml:space="preserve"> esperienziale enorme! Seguire nuove cooperative</w:t>
      </w:r>
      <w:r w:rsidR="009923ED">
        <w:rPr>
          <w:rFonts w:ascii="DejaVu Sans" w:hAnsi="DejaVu Sans" w:cs="DejaVu Sans"/>
        </w:rPr>
        <w:t>,</w:t>
      </w:r>
      <w:r w:rsidRPr="00C27820">
        <w:rPr>
          <w:rFonts w:ascii="DejaVu Sans" w:hAnsi="DejaVu Sans" w:cs="DejaVu Sans"/>
        </w:rPr>
        <w:t xml:space="preserve"> fin dal momento in cui si presentano quattro o cinque amici con un idea oc</w:t>
      </w:r>
      <w:r w:rsidR="009923ED">
        <w:rPr>
          <w:rFonts w:ascii="DejaVu Sans" w:hAnsi="DejaVu Sans" w:cs="DejaVu Sans"/>
        </w:rPr>
        <w:t>cupazionale ed imprenditoriale (</w:t>
      </w:r>
      <w:r w:rsidRPr="00C27820">
        <w:rPr>
          <w:rFonts w:ascii="DejaVu Sans" w:hAnsi="DejaVu Sans" w:cs="DejaVu Sans"/>
        </w:rPr>
        <w:t>sove</w:t>
      </w:r>
      <w:r w:rsidR="009923ED">
        <w:rPr>
          <w:rFonts w:ascii="DejaVu Sans" w:hAnsi="DejaVu Sans" w:cs="DejaVu Sans"/>
        </w:rPr>
        <w:t>nte confusa e non ben delineata)</w:t>
      </w:r>
      <w:r w:rsidRPr="00C27820">
        <w:rPr>
          <w:rFonts w:ascii="DejaVu Sans" w:hAnsi="DejaVu Sans" w:cs="DejaVu Sans"/>
        </w:rPr>
        <w:t xml:space="preserve"> fino a</w:t>
      </w:r>
      <w:r w:rsidR="009923ED">
        <w:rPr>
          <w:rFonts w:ascii="DejaVu Sans" w:hAnsi="DejaVu Sans" w:cs="DejaVu Sans"/>
        </w:rPr>
        <w:t>l momento in cui,</w:t>
      </w:r>
      <w:r w:rsidRPr="00C27820">
        <w:rPr>
          <w:rFonts w:ascii="DejaVu Sans" w:hAnsi="DejaVu Sans" w:cs="DejaVu Sans"/>
        </w:rPr>
        <w:t xml:space="preserve"> diventano una r</w:t>
      </w:r>
      <w:r w:rsidR="009923ED">
        <w:rPr>
          <w:rFonts w:ascii="DejaVu Sans" w:hAnsi="DejaVu Sans" w:cs="DejaVu Sans"/>
        </w:rPr>
        <w:t xml:space="preserve">ealtà imprenditoriale che offre occupazione stabile, </w:t>
      </w:r>
      <w:r w:rsidRPr="00C27820">
        <w:rPr>
          <w:rFonts w:ascii="DejaVu Sans" w:hAnsi="DejaVu Sans" w:cs="DejaVu Sans"/>
        </w:rPr>
        <w:t xml:space="preserve"> è motivo di grande soddisfazione.</w:t>
      </w:r>
    </w:p>
    <w:p w:rsidR="009E6C54" w:rsidRDefault="00C27820" w:rsidP="009E6C54">
      <w:pPr>
        <w:spacing w:after="0"/>
        <w:jc w:val="both"/>
        <w:rPr>
          <w:rFonts w:ascii="DejaVu Sans" w:hAnsi="DejaVu Sans" w:cs="DejaVu Sans"/>
        </w:rPr>
      </w:pPr>
      <w:r w:rsidRPr="00C27820">
        <w:rPr>
          <w:rFonts w:ascii="DejaVu Sans" w:hAnsi="DejaVu Sans" w:cs="DejaVu Sans"/>
        </w:rPr>
        <w:t>Allo stesso modo</w:t>
      </w:r>
      <w:r w:rsidR="009E6C54">
        <w:rPr>
          <w:rFonts w:ascii="DejaVu Sans" w:hAnsi="DejaVu Sans" w:cs="DejaVu Sans"/>
        </w:rPr>
        <w:t xml:space="preserve">, </w:t>
      </w:r>
      <w:r w:rsidRPr="00C27820">
        <w:rPr>
          <w:rFonts w:ascii="DejaVu Sans" w:hAnsi="DejaVu Sans" w:cs="DejaVu Sans"/>
        </w:rPr>
        <w:t xml:space="preserve"> è </w:t>
      </w:r>
      <w:r w:rsidR="009E6C54">
        <w:rPr>
          <w:rFonts w:ascii="DejaVu Sans" w:hAnsi="DejaVu Sans" w:cs="DejaVu Sans"/>
        </w:rPr>
        <w:t>fonte</w:t>
      </w:r>
      <w:r w:rsidRPr="00C27820">
        <w:rPr>
          <w:rFonts w:ascii="DejaVu Sans" w:hAnsi="DejaVu Sans" w:cs="DejaVu Sans"/>
        </w:rPr>
        <w:t xml:space="preserve"> di sofferenza seguire le fasi di crisi</w:t>
      </w:r>
      <w:r w:rsidR="009E6C54">
        <w:rPr>
          <w:rFonts w:ascii="DejaVu Sans" w:hAnsi="DejaVu Sans" w:cs="DejaVu Sans"/>
        </w:rPr>
        <w:t xml:space="preserve"> di una cooperativa e purtroppo, anche in questa provincia, non sono mancati tali situazioni in cui </w:t>
      </w:r>
      <w:r w:rsidRPr="00C27820">
        <w:rPr>
          <w:rFonts w:ascii="DejaVu Sans" w:hAnsi="DejaVu Sans" w:cs="DejaVu Sans"/>
        </w:rPr>
        <w:t xml:space="preserve">Legacoop credo abbia sempre fornito supporto consulenziale a trecentosessanta gradi e sempre con </w:t>
      </w:r>
      <w:r w:rsidR="009E6C54">
        <w:rPr>
          <w:rFonts w:ascii="DejaVu Sans" w:hAnsi="DejaVu Sans" w:cs="DejaVu Sans"/>
        </w:rPr>
        <w:t>l’obbiettivo primario di salvaguardare i livelli occupazionali.</w:t>
      </w:r>
      <w:r w:rsidRPr="00C27820">
        <w:rPr>
          <w:rFonts w:ascii="DejaVu Sans" w:hAnsi="DejaVu Sans" w:cs="DejaVu Sans"/>
        </w:rPr>
        <w:t xml:space="preserve"> </w:t>
      </w:r>
    </w:p>
    <w:p w:rsidR="009E6C54" w:rsidRDefault="009E6C54" w:rsidP="009E6C54">
      <w:pPr>
        <w:spacing w:after="0"/>
        <w:jc w:val="both"/>
        <w:rPr>
          <w:rFonts w:ascii="DejaVu Sans" w:hAnsi="DejaVu Sans" w:cs="DejaVu Sans"/>
        </w:rPr>
      </w:pPr>
    </w:p>
    <w:p w:rsidR="00FC690C" w:rsidRDefault="00C27820" w:rsidP="009E6C54">
      <w:pPr>
        <w:spacing w:after="0"/>
        <w:jc w:val="both"/>
        <w:rPr>
          <w:rFonts w:ascii="DejaVu Sans" w:hAnsi="DejaVu Sans" w:cs="DejaVu Sans"/>
        </w:rPr>
      </w:pPr>
      <w:r w:rsidRPr="009E6C54">
        <w:rPr>
          <w:rFonts w:ascii="DejaVu Sans" w:hAnsi="DejaVu Sans" w:cs="DejaVu Sans"/>
        </w:rPr>
        <w:t>Fare cooperazione può essere non facile, perché bisogna abbinare i valori propri del nostro mondo (</w:t>
      </w:r>
      <w:r w:rsidRPr="009E6C54">
        <w:rPr>
          <w:rFonts w:ascii="DejaVu Sans" w:hAnsi="DejaVu Sans" w:cs="DejaVu Sans"/>
          <w:color w:val="C00000"/>
        </w:rPr>
        <w:t>intergenerazionalità</w:t>
      </w:r>
      <w:r w:rsidRPr="009E6C54">
        <w:rPr>
          <w:rFonts w:ascii="DejaVu Sans" w:hAnsi="DejaVu Sans" w:cs="DejaVu Sans"/>
        </w:rPr>
        <w:t xml:space="preserve">, </w:t>
      </w:r>
      <w:r w:rsidRPr="009E6C54">
        <w:rPr>
          <w:rFonts w:ascii="DejaVu Sans" w:hAnsi="DejaVu Sans" w:cs="DejaVu Sans"/>
          <w:color w:val="C00000"/>
        </w:rPr>
        <w:t>una testa un voto</w:t>
      </w:r>
      <w:r w:rsidRPr="009E6C54">
        <w:rPr>
          <w:rFonts w:ascii="DejaVu Sans" w:hAnsi="DejaVu Sans" w:cs="DejaVu Sans"/>
        </w:rPr>
        <w:t xml:space="preserve">, </w:t>
      </w:r>
      <w:r w:rsidRPr="009E6C54">
        <w:rPr>
          <w:rFonts w:ascii="DejaVu Sans" w:hAnsi="DejaVu Sans" w:cs="DejaVu Sans"/>
          <w:color w:val="C00000"/>
        </w:rPr>
        <w:t>democrazia aziendale</w:t>
      </w:r>
      <w:r w:rsidRPr="009E6C54">
        <w:rPr>
          <w:rFonts w:ascii="DejaVu Sans" w:hAnsi="DejaVu Sans" w:cs="DejaVu Sans"/>
        </w:rPr>
        <w:t xml:space="preserve">, </w:t>
      </w:r>
      <w:r w:rsidRPr="009E6C54">
        <w:rPr>
          <w:rFonts w:ascii="DejaVu Sans" w:hAnsi="DejaVu Sans" w:cs="DejaVu Sans"/>
          <w:color w:val="C00000"/>
        </w:rPr>
        <w:t>mutualità</w:t>
      </w:r>
      <w:r w:rsidRPr="009E6C54">
        <w:rPr>
          <w:rFonts w:ascii="DejaVu Sans" w:hAnsi="DejaVu Sans" w:cs="DejaVu Sans"/>
        </w:rPr>
        <w:t xml:space="preserve">) con la capacità di essere aziende efficienti. La nostra forza sta nel portare avanti valori ed efficienza in modo sinergico. </w:t>
      </w:r>
      <w:r w:rsidRPr="00FC690C">
        <w:rPr>
          <w:rFonts w:ascii="DejaVu Sans" w:hAnsi="DejaVu Sans" w:cs="DejaVu Sans"/>
          <w:b/>
          <w:bCs/>
          <w:color w:val="C00000"/>
        </w:rPr>
        <w:t>I valori ALIMENTANO l’efficienza</w:t>
      </w:r>
      <w:r w:rsidR="00FC690C">
        <w:rPr>
          <w:rFonts w:ascii="DejaVu Sans" w:hAnsi="DejaVu Sans" w:cs="DejaVu Sans"/>
        </w:rPr>
        <w:t>. Se viene meno la parte valoriale,  non si è più</w:t>
      </w:r>
      <w:r w:rsidRPr="009E6C54">
        <w:rPr>
          <w:rFonts w:ascii="DejaVu Sans" w:hAnsi="DejaVu Sans" w:cs="DejaVu Sans"/>
        </w:rPr>
        <w:t xml:space="preserve"> una cooperativa</w:t>
      </w:r>
      <w:r w:rsidR="00FC690C">
        <w:rPr>
          <w:rFonts w:ascii="DejaVu Sans" w:hAnsi="DejaVu Sans" w:cs="DejaVu Sans"/>
        </w:rPr>
        <w:t xml:space="preserve">; </w:t>
      </w:r>
      <w:r w:rsidRPr="009E6C54">
        <w:rPr>
          <w:rFonts w:ascii="DejaVu Sans" w:hAnsi="DejaVu Sans" w:cs="DejaVu Sans"/>
        </w:rPr>
        <w:t xml:space="preserve">se viene meno l’efficienza, l’azienda va in difficoltà. </w:t>
      </w:r>
    </w:p>
    <w:p w:rsidR="002F03D6" w:rsidRDefault="002F03D6" w:rsidP="002F03D6">
      <w:pPr>
        <w:spacing w:after="0"/>
        <w:jc w:val="both"/>
        <w:rPr>
          <w:rFonts w:ascii="DejaVu Sans" w:hAnsi="DejaVu Sans" w:cs="DejaVu Sans"/>
        </w:rPr>
      </w:pPr>
      <w:r>
        <w:rPr>
          <w:rFonts w:ascii="DejaVu Sans" w:hAnsi="DejaVu Sans" w:cs="DejaVu Sans"/>
        </w:rPr>
        <w:t>Ai Presidenti e ai D</w:t>
      </w:r>
      <w:r w:rsidR="00C27820" w:rsidRPr="009E6C54">
        <w:rPr>
          <w:rFonts w:ascii="DejaVu Sans" w:hAnsi="DejaVu Sans" w:cs="DejaVu Sans"/>
        </w:rPr>
        <w:t xml:space="preserve">irettori delle nostre cooperative chiediamo capacità manageriale e spirito di salvaguardia valoriale, </w:t>
      </w:r>
      <w:r w:rsidR="00FC690C">
        <w:rPr>
          <w:rFonts w:ascii="DejaVu Sans" w:hAnsi="DejaVu Sans" w:cs="DejaVu Sans"/>
        </w:rPr>
        <w:t>ossia</w:t>
      </w:r>
      <w:r w:rsidR="00C27820" w:rsidRPr="009E6C54">
        <w:rPr>
          <w:rFonts w:ascii="DejaVu Sans" w:hAnsi="DejaVu Sans" w:cs="DejaVu Sans"/>
        </w:rPr>
        <w:t xml:space="preserve"> uno stile </w:t>
      </w:r>
      <w:r w:rsidR="00C27820" w:rsidRPr="002F03D6">
        <w:rPr>
          <w:rFonts w:ascii="DejaVu Sans" w:hAnsi="DejaVu Sans" w:cs="DejaVu Sans"/>
          <w:b/>
          <w:bCs/>
          <w:color w:val="C00000"/>
        </w:rPr>
        <w:t>assertivo</w:t>
      </w:r>
      <w:r w:rsidR="00C27820" w:rsidRPr="009E6C54">
        <w:rPr>
          <w:rFonts w:ascii="DejaVu Sans" w:hAnsi="DejaVu Sans" w:cs="DejaVu Sans"/>
        </w:rPr>
        <w:t>,</w:t>
      </w:r>
      <w:r>
        <w:rPr>
          <w:rFonts w:ascii="DejaVu Sans" w:hAnsi="DejaVu Sans" w:cs="DejaVu Sans"/>
        </w:rPr>
        <w:t xml:space="preserve"> inteso come </w:t>
      </w:r>
      <w:r w:rsidRPr="002F03D6">
        <w:rPr>
          <w:rFonts w:ascii="DejaVu Sans" w:hAnsi="DejaVu Sans" w:cs="DejaVu Sans"/>
          <w:color w:val="C00000"/>
        </w:rPr>
        <w:t>“</w:t>
      </w:r>
      <w:r w:rsidRPr="002F03D6">
        <w:rPr>
          <w:rFonts w:ascii="DejaVu Sans" w:hAnsi="DejaVu Sans" w:cs="DejaVu Sans"/>
          <w:color w:val="C00000"/>
          <w:shd w:val="clear" w:color="auto" w:fill="FFFFFF"/>
        </w:rPr>
        <w:t>di persona capace di farsi valere pur nel rispetto del diritto degli altri”</w:t>
      </w:r>
      <w:r>
        <w:rPr>
          <w:rFonts w:ascii="DejaVu Sans" w:hAnsi="DejaVu Sans" w:cs="DejaVu Sans"/>
          <w:color w:val="222222"/>
          <w:shd w:val="clear" w:color="auto" w:fill="FFFFFF"/>
        </w:rPr>
        <w:t>, caratteristica</w:t>
      </w:r>
      <w:r w:rsidR="00C27820" w:rsidRPr="009E6C54">
        <w:rPr>
          <w:rFonts w:ascii="DejaVu Sans" w:hAnsi="DejaVu Sans" w:cs="DejaVu Sans"/>
        </w:rPr>
        <w:t xml:space="preserve"> che le migliori università sovente prendono ad esempio</w:t>
      </w:r>
      <w:r>
        <w:rPr>
          <w:rFonts w:ascii="DejaVu Sans" w:hAnsi="DejaVu Sans" w:cs="DejaVu Sans"/>
        </w:rPr>
        <w:t xml:space="preserve"> nel mondo della cooperazione</w:t>
      </w:r>
      <w:r w:rsidR="00C27820" w:rsidRPr="009E6C54">
        <w:rPr>
          <w:rFonts w:ascii="DejaVu Sans" w:hAnsi="DejaVu Sans" w:cs="DejaVu Sans"/>
        </w:rPr>
        <w:t>.</w:t>
      </w:r>
    </w:p>
    <w:p w:rsidR="00C27820" w:rsidRPr="00C27820" w:rsidRDefault="00C27820" w:rsidP="002F03D6">
      <w:pPr>
        <w:spacing w:after="0"/>
        <w:jc w:val="both"/>
        <w:rPr>
          <w:rFonts w:ascii="DejaVu Sans" w:hAnsi="DejaVu Sans" w:cs="DejaVu Sans"/>
        </w:rPr>
      </w:pPr>
      <w:r w:rsidRPr="009E6C54">
        <w:rPr>
          <w:rFonts w:ascii="DejaVu Sans" w:hAnsi="DejaVu Sans" w:cs="DejaVu Sans"/>
        </w:rPr>
        <w:t>Nelle realtà di nuova costituzione, ma anche nei primi anni di esercizio, questo equilibrio di competenze può essere in una precaria condizione di acquisizione.</w:t>
      </w:r>
      <w:r w:rsidRPr="00C27820">
        <w:rPr>
          <w:rFonts w:ascii="DejaVu Sans" w:hAnsi="DejaVu Sans" w:cs="DejaVu Sans"/>
        </w:rPr>
        <w:t xml:space="preserve"> </w:t>
      </w:r>
    </w:p>
    <w:p w:rsidR="002F03D6" w:rsidRDefault="00C27820" w:rsidP="002F03D6">
      <w:pPr>
        <w:spacing w:after="0"/>
        <w:jc w:val="both"/>
        <w:rPr>
          <w:rFonts w:ascii="DejaVu Sans" w:hAnsi="DejaVu Sans" w:cs="DejaVu Sans"/>
        </w:rPr>
      </w:pPr>
      <w:r w:rsidRPr="00C27820">
        <w:rPr>
          <w:rFonts w:ascii="DejaVu Sans" w:hAnsi="DejaVu Sans" w:cs="DejaVu Sans"/>
        </w:rPr>
        <w:t>Il dare ed avere fra realtà in crisi e start up</w:t>
      </w:r>
      <w:r w:rsidR="002F03D6">
        <w:rPr>
          <w:rFonts w:ascii="DejaVu Sans" w:hAnsi="DejaVu Sans" w:cs="DejaVu Sans"/>
        </w:rPr>
        <w:t>,</w:t>
      </w:r>
      <w:r w:rsidRPr="00C27820">
        <w:rPr>
          <w:rFonts w:ascii="DejaVu Sans" w:hAnsi="DejaVu Sans" w:cs="DejaVu Sans"/>
        </w:rPr>
        <w:t xml:space="preserve"> abbinato allo sviluppo della cooperative esistenti</w:t>
      </w:r>
      <w:r w:rsidR="002F03D6">
        <w:rPr>
          <w:rFonts w:ascii="DejaVu Sans" w:hAnsi="DejaVu Sans" w:cs="DejaVu Sans"/>
        </w:rPr>
        <w:t>,</w:t>
      </w:r>
      <w:r w:rsidRPr="00C27820">
        <w:rPr>
          <w:rFonts w:ascii="DejaVu Sans" w:hAnsi="DejaVu Sans" w:cs="DejaVu Sans"/>
        </w:rPr>
        <w:t xml:space="preserve"> da tempo</w:t>
      </w:r>
      <w:r w:rsidR="002F03D6">
        <w:rPr>
          <w:rFonts w:ascii="DejaVu Sans" w:hAnsi="DejaVu Sans" w:cs="DejaVu Sans"/>
        </w:rPr>
        <w:t>,</w:t>
      </w:r>
      <w:r w:rsidRPr="00C27820">
        <w:rPr>
          <w:rFonts w:ascii="DejaVu Sans" w:hAnsi="DejaVu Sans" w:cs="DejaVu Sans"/>
        </w:rPr>
        <w:t xml:space="preserve"> produce un tasso di crescita e rafforzamento della cooperazione autoctona di Imperia</w:t>
      </w:r>
      <w:r w:rsidR="002F03D6">
        <w:rPr>
          <w:rFonts w:ascii="DejaVu Sans" w:hAnsi="DejaVu Sans" w:cs="DejaVu Sans"/>
        </w:rPr>
        <w:t>,</w:t>
      </w:r>
      <w:r w:rsidRPr="00C27820">
        <w:rPr>
          <w:rFonts w:ascii="DejaVu Sans" w:hAnsi="DejaVu Sans" w:cs="DejaVu Sans"/>
        </w:rPr>
        <w:t xml:space="preserve"> che oserei definire non comune. </w:t>
      </w:r>
    </w:p>
    <w:p w:rsidR="002F03D6" w:rsidRDefault="002F03D6" w:rsidP="002F03D6">
      <w:pPr>
        <w:spacing w:after="0"/>
        <w:jc w:val="both"/>
        <w:rPr>
          <w:rFonts w:ascii="DejaVu Sans" w:hAnsi="DejaVu Sans" w:cs="DejaVu Sans"/>
        </w:rPr>
      </w:pPr>
    </w:p>
    <w:p w:rsidR="00C27820" w:rsidRPr="00C27820" w:rsidRDefault="00C27820" w:rsidP="002F03D6">
      <w:pPr>
        <w:spacing w:after="0"/>
        <w:jc w:val="both"/>
        <w:rPr>
          <w:rFonts w:ascii="DejaVu Sans" w:hAnsi="DejaVu Sans" w:cs="DejaVu Sans"/>
        </w:rPr>
      </w:pPr>
      <w:r w:rsidRPr="00C27820">
        <w:rPr>
          <w:rFonts w:ascii="DejaVu Sans" w:hAnsi="DejaVu Sans" w:cs="DejaVu Sans"/>
        </w:rPr>
        <w:t>Di questa grande esperienza ringrazio tutte le cooperative imperiesi per la costante vicinanza che non mi hanno mai fatto mancare</w:t>
      </w:r>
      <w:r w:rsidR="002F03D6">
        <w:rPr>
          <w:rFonts w:ascii="DejaVu Sans" w:hAnsi="DejaVu Sans" w:cs="DejaVu Sans"/>
        </w:rPr>
        <w:t>,</w:t>
      </w:r>
      <w:r w:rsidRPr="00C27820">
        <w:rPr>
          <w:rFonts w:ascii="DejaVu Sans" w:hAnsi="DejaVu Sans" w:cs="DejaVu Sans"/>
        </w:rPr>
        <w:t xml:space="preserve"> i dirigenti regionali di Legacoop e in particolar modo Gianluigi Granero e Sandro Frega</w:t>
      </w:r>
      <w:r w:rsidR="002F03D6">
        <w:rPr>
          <w:rFonts w:ascii="DejaVu Sans" w:hAnsi="DejaVu Sans" w:cs="DejaVu Sans"/>
        </w:rPr>
        <w:t>,</w:t>
      </w:r>
      <w:r w:rsidRPr="00C27820">
        <w:rPr>
          <w:rFonts w:ascii="DejaVu Sans" w:hAnsi="DejaVu Sans" w:cs="DejaVu Sans"/>
        </w:rPr>
        <w:t xml:space="preserve"> che mi hanno consigliato e supportato in tutte le fasi della mia triennale responsabilità</w:t>
      </w:r>
      <w:r w:rsidR="002F03D6">
        <w:rPr>
          <w:rFonts w:ascii="DejaVu Sans" w:hAnsi="DejaVu Sans" w:cs="DejaVu Sans"/>
        </w:rPr>
        <w:t>,</w:t>
      </w:r>
      <w:r w:rsidRPr="00C27820">
        <w:rPr>
          <w:rFonts w:ascii="DejaVu Sans" w:hAnsi="DejaVu Sans" w:cs="DejaVu Sans"/>
        </w:rPr>
        <w:t xml:space="preserve"> come coordinatore provinciale. </w:t>
      </w:r>
    </w:p>
    <w:p w:rsidR="00C27820" w:rsidRPr="00C27820" w:rsidRDefault="00C27820" w:rsidP="00C27820">
      <w:pPr>
        <w:spacing w:after="0"/>
        <w:jc w:val="both"/>
        <w:rPr>
          <w:rFonts w:ascii="DejaVu Sans" w:hAnsi="DejaVu Sans" w:cs="DejaVu Sans"/>
        </w:rPr>
      </w:pPr>
    </w:p>
    <w:p w:rsidR="002F03D6" w:rsidRDefault="00C27820" w:rsidP="002F03D6">
      <w:pPr>
        <w:spacing w:after="0"/>
        <w:jc w:val="both"/>
        <w:rPr>
          <w:rFonts w:ascii="DejaVu Sans" w:hAnsi="DejaVu Sans" w:cs="DejaVu Sans"/>
        </w:rPr>
      </w:pPr>
      <w:r w:rsidRPr="002F03D6">
        <w:rPr>
          <w:rFonts w:ascii="DejaVu Sans" w:hAnsi="DejaVu Sans" w:cs="DejaVu Sans"/>
        </w:rPr>
        <w:t>Un ringraziamento ulteriore va a Silvio e Lara per la professionalità con cui gestiscono</w:t>
      </w:r>
      <w:r w:rsidR="002F03D6">
        <w:rPr>
          <w:rFonts w:ascii="DejaVu Sans" w:hAnsi="DejaVu Sans" w:cs="DejaVu Sans"/>
        </w:rPr>
        <w:t xml:space="preserve"> rispettivamente il centro servizi Fin</w:t>
      </w:r>
      <w:r w:rsidRPr="002F03D6">
        <w:rPr>
          <w:rFonts w:ascii="DejaVu Sans" w:hAnsi="DejaVu Sans" w:cs="DejaVu Sans"/>
        </w:rPr>
        <w:t>pro</w:t>
      </w:r>
      <w:r w:rsidR="002B2E82">
        <w:rPr>
          <w:rFonts w:ascii="DejaVu Sans" w:hAnsi="DejaVu Sans" w:cs="DejaVu Sans"/>
        </w:rPr>
        <w:t xml:space="preserve"> </w:t>
      </w:r>
      <w:r w:rsidR="002F03D6">
        <w:rPr>
          <w:rFonts w:ascii="DejaVu Sans" w:hAnsi="DejaVu Sans" w:cs="DejaVu Sans"/>
        </w:rPr>
        <w:t>e il Centro Assistenza P</w:t>
      </w:r>
      <w:r w:rsidRPr="002F03D6">
        <w:rPr>
          <w:rFonts w:ascii="DejaVu Sans" w:hAnsi="DejaVu Sans" w:cs="DejaVu Sans"/>
        </w:rPr>
        <w:t>esca. Un ringraziamento particolare lo devo a Chiara Bregolin, apprezzata da tutte</w:t>
      </w:r>
      <w:r w:rsidR="002F03D6">
        <w:rPr>
          <w:rFonts w:ascii="DejaVu Sans" w:hAnsi="DejaVu Sans" w:cs="DejaVu Sans"/>
        </w:rPr>
        <w:t xml:space="preserve"> le cooperative imperiesi per professionalità ed energia:</w:t>
      </w:r>
      <w:r w:rsidRPr="002F03D6">
        <w:rPr>
          <w:rFonts w:ascii="DejaVu Sans" w:hAnsi="DejaVu Sans" w:cs="DejaVu Sans"/>
        </w:rPr>
        <w:t xml:space="preserve"> elementi che sottintendono ad una passione per il proprio lavoro e per la cooperazione</w:t>
      </w:r>
      <w:r w:rsidR="002F03D6">
        <w:rPr>
          <w:rFonts w:ascii="DejaVu Sans" w:hAnsi="DejaVu Sans" w:cs="DejaVu Sans"/>
        </w:rPr>
        <w:t>.</w:t>
      </w:r>
      <w:r w:rsidRPr="002F03D6">
        <w:rPr>
          <w:rFonts w:ascii="DejaVu Sans" w:hAnsi="DejaVu Sans" w:cs="DejaVu Sans"/>
        </w:rPr>
        <w:t xml:space="preserve"> </w:t>
      </w:r>
    </w:p>
    <w:p w:rsidR="002F03D6" w:rsidRDefault="002F03D6" w:rsidP="002F03D6">
      <w:pPr>
        <w:spacing w:after="0"/>
        <w:jc w:val="both"/>
        <w:rPr>
          <w:rFonts w:ascii="DejaVu Sans" w:hAnsi="DejaVu Sans" w:cs="DejaVu Sans"/>
        </w:rPr>
      </w:pPr>
    </w:p>
    <w:p w:rsidR="002F03D6" w:rsidRDefault="002F03D6" w:rsidP="002F03D6">
      <w:pPr>
        <w:spacing w:after="0"/>
        <w:jc w:val="both"/>
        <w:rPr>
          <w:rFonts w:ascii="DejaVu Sans" w:hAnsi="DejaVu Sans" w:cs="DejaVu Sans"/>
        </w:rPr>
      </w:pPr>
      <w:r>
        <w:rPr>
          <w:rFonts w:ascii="DejaVu Sans" w:hAnsi="DejaVu Sans" w:cs="DejaVu Sans"/>
        </w:rPr>
        <w:lastRenderedPageBreak/>
        <w:t>Passione è anche quella</w:t>
      </w:r>
      <w:r w:rsidR="00C27820" w:rsidRPr="002F03D6">
        <w:rPr>
          <w:rFonts w:ascii="DejaVu Sans" w:hAnsi="DejaVu Sans" w:cs="DejaVu Sans"/>
        </w:rPr>
        <w:t xml:space="preserve"> che i coop</w:t>
      </w:r>
      <w:r>
        <w:rPr>
          <w:rFonts w:ascii="DejaVu Sans" w:hAnsi="DejaVu Sans" w:cs="DejaVu Sans"/>
        </w:rPr>
        <w:t>eratori imperiesi portano con sé</w:t>
      </w:r>
      <w:r w:rsidR="00C27820" w:rsidRPr="002F03D6">
        <w:rPr>
          <w:rFonts w:ascii="DejaVu Sans" w:hAnsi="DejaVu Sans" w:cs="DejaVu Sans"/>
        </w:rPr>
        <w:t xml:space="preserve"> e che ha ori</w:t>
      </w:r>
      <w:r>
        <w:rPr>
          <w:rFonts w:ascii="DejaVu Sans" w:hAnsi="DejaVu Sans" w:cs="DejaVu Sans"/>
        </w:rPr>
        <w:t>gini lontane, di cui abbiamo testimonianze</w:t>
      </w:r>
      <w:r w:rsidR="00C27820" w:rsidRPr="002F03D6">
        <w:rPr>
          <w:rFonts w:ascii="DejaVu Sans" w:hAnsi="DejaVu Sans" w:cs="DejaVu Sans"/>
        </w:rPr>
        <w:t xml:space="preserve"> in </w:t>
      </w:r>
      <w:r>
        <w:rPr>
          <w:rFonts w:ascii="DejaVu Sans" w:hAnsi="DejaVu Sans" w:cs="DejaVu Sans"/>
        </w:rPr>
        <w:t xml:space="preserve">questa sala. </w:t>
      </w:r>
    </w:p>
    <w:p w:rsidR="00867F3A" w:rsidRDefault="00867F3A" w:rsidP="002F03D6">
      <w:pPr>
        <w:spacing w:after="0"/>
        <w:jc w:val="both"/>
        <w:rPr>
          <w:rFonts w:ascii="DejaVu Sans" w:hAnsi="DejaVu Sans" w:cs="DejaVu Sans"/>
        </w:rPr>
      </w:pPr>
    </w:p>
    <w:p w:rsidR="003804F6" w:rsidRDefault="002F03D6" w:rsidP="002F03D6">
      <w:pPr>
        <w:spacing w:after="0"/>
        <w:jc w:val="both"/>
        <w:rPr>
          <w:rFonts w:ascii="DejaVu Sans" w:hAnsi="DejaVu Sans" w:cs="DejaVu Sans"/>
        </w:rPr>
      </w:pPr>
      <w:r>
        <w:rPr>
          <w:rFonts w:ascii="DejaVu Sans" w:hAnsi="DejaVu Sans" w:cs="DejaVu Sans"/>
        </w:rPr>
        <w:t>Nel 1851 nasce la Federazione Operaia S</w:t>
      </w:r>
      <w:r w:rsidR="00C27820" w:rsidRPr="002F03D6">
        <w:rPr>
          <w:rFonts w:ascii="DejaVu Sans" w:hAnsi="DejaVu Sans" w:cs="DejaVu Sans"/>
        </w:rPr>
        <w:t xml:space="preserve">anremese. </w:t>
      </w:r>
    </w:p>
    <w:p w:rsidR="002F03D6" w:rsidRDefault="00C27820" w:rsidP="002F03D6">
      <w:pPr>
        <w:spacing w:after="0"/>
        <w:jc w:val="both"/>
        <w:rPr>
          <w:rFonts w:ascii="DejaVu Sans" w:hAnsi="DejaVu Sans" w:cs="DejaVu Sans"/>
        </w:rPr>
      </w:pPr>
      <w:r w:rsidRPr="002F03D6">
        <w:rPr>
          <w:rFonts w:ascii="DejaVu Sans" w:hAnsi="DejaVu Sans" w:cs="DejaVu Sans"/>
        </w:rPr>
        <w:t>Nel 1886 nasce a Milano la Federazione delle Socialità Cooperative Italiane che</w:t>
      </w:r>
      <w:r w:rsidR="002F03D6">
        <w:rPr>
          <w:rFonts w:ascii="DejaVu Sans" w:hAnsi="DejaVu Sans" w:cs="DejaVu Sans"/>
        </w:rPr>
        <w:t>,</w:t>
      </w:r>
      <w:r w:rsidRPr="002F03D6">
        <w:rPr>
          <w:rFonts w:ascii="DejaVu Sans" w:hAnsi="DejaVu Sans" w:cs="DejaVu Sans"/>
        </w:rPr>
        <w:t xml:space="preserve"> nel 1</w:t>
      </w:r>
      <w:r w:rsidR="002F03D6">
        <w:rPr>
          <w:rFonts w:ascii="DejaVu Sans" w:hAnsi="DejaVu Sans" w:cs="DejaVu Sans"/>
        </w:rPr>
        <w:t>893, prende la denominazione di Lega N</w:t>
      </w:r>
      <w:r w:rsidRPr="002F03D6">
        <w:rPr>
          <w:rFonts w:ascii="DejaVu Sans" w:hAnsi="DejaVu Sans" w:cs="DejaVu Sans"/>
        </w:rPr>
        <w:t>azionale</w:t>
      </w:r>
      <w:r w:rsidR="002F03D6">
        <w:rPr>
          <w:rFonts w:ascii="DejaVu Sans" w:hAnsi="DejaVu Sans" w:cs="DejaVu Sans"/>
        </w:rPr>
        <w:t xml:space="preserve"> delle Cooperative e M</w:t>
      </w:r>
      <w:r w:rsidRPr="002F03D6">
        <w:rPr>
          <w:rFonts w:ascii="DejaVu Sans" w:hAnsi="DejaVu Sans" w:cs="DejaVu Sans"/>
        </w:rPr>
        <w:t>utue</w:t>
      </w:r>
      <w:r w:rsidR="002F03D6">
        <w:rPr>
          <w:rFonts w:ascii="DejaVu Sans" w:hAnsi="DejaVu Sans" w:cs="DejaVu Sans"/>
        </w:rPr>
        <w:t>.</w:t>
      </w:r>
      <w:r w:rsidR="003804F6">
        <w:rPr>
          <w:rFonts w:ascii="DejaVu Sans" w:hAnsi="DejaVu Sans" w:cs="DejaVu Sans"/>
        </w:rPr>
        <w:t xml:space="preserve"> Nel 2009 Legacoop avrà</w:t>
      </w:r>
      <w:r w:rsidR="003804F6" w:rsidRPr="002F03D6">
        <w:rPr>
          <w:rFonts w:ascii="DejaVu Sans" w:hAnsi="DejaVu Sans" w:cs="DejaVu Sans"/>
        </w:rPr>
        <w:t xml:space="preserve"> 8,5 milioni di soci</w:t>
      </w:r>
      <w:r w:rsidR="003804F6">
        <w:rPr>
          <w:rFonts w:ascii="DejaVu Sans" w:hAnsi="DejaVu Sans" w:cs="DejaVu Sans"/>
        </w:rPr>
        <w:t>.</w:t>
      </w:r>
    </w:p>
    <w:p w:rsidR="00867F3A" w:rsidRDefault="00C27820" w:rsidP="002F03D6">
      <w:pPr>
        <w:spacing w:after="0"/>
        <w:jc w:val="both"/>
        <w:rPr>
          <w:rFonts w:ascii="DejaVu Sans" w:hAnsi="DejaVu Sans" w:cs="DejaVu Sans"/>
        </w:rPr>
      </w:pPr>
      <w:r w:rsidRPr="002F03D6">
        <w:rPr>
          <w:rFonts w:ascii="DejaVu Sans" w:hAnsi="DejaVu Sans" w:cs="DejaVu Sans"/>
        </w:rPr>
        <w:t>Nel 1854 a Torino nasce la prima cooperativa italiana “Azienda Consorziale de</w:t>
      </w:r>
      <w:r w:rsidR="002F03D6">
        <w:rPr>
          <w:rFonts w:ascii="DejaVu Sans" w:hAnsi="DejaVu Sans" w:cs="DejaVu Sans"/>
        </w:rPr>
        <w:t>i Consumi” e nasce su iniziativa di una Società Operaia di M</w:t>
      </w:r>
      <w:r w:rsidRPr="002F03D6">
        <w:rPr>
          <w:rFonts w:ascii="DejaVu Sans" w:hAnsi="DejaVu Sans" w:cs="DejaVu Sans"/>
        </w:rPr>
        <w:t xml:space="preserve">utuo </w:t>
      </w:r>
      <w:r w:rsidR="002F03D6">
        <w:rPr>
          <w:rFonts w:ascii="DejaVu Sans" w:hAnsi="DejaVu Sans" w:cs="DejaVu Sans"/>
        </w:rPr>
        <w:t>Soccorso (M</w:t>
      </w:r>
      <w:r w:rsidRPr="002F03D6">
        <w:rPr>
          <w:rFonts w:ascii="DejaVu Sans" w:hAnsi="DejaVu Sans" w:cs="DejaVu Sans"/>
        </w:rPr>
        <w:t>agazzi</w:t>
      </w:r>
      <w:r w:rsidR="002F03D6">
        <w:rPr>
          <w:rFonts w:ascii="DejaVu Sans" w:hAnsi="DejaVu Sans" w:cs="DejaVu Sans"/>
        </w:rPr>
        <w:t>no di Previdenza il nome della c</w:t>
      </w:r>
      <w:r w:rsidRPr="002F03D6">
        <w:rPr>
          <w:rFonts w:ascii="DejaVu Sans" w:hAnsi="DejaVu Sans" w:cs="DejaVu Sans"/>
        </w:rPr>
        <w:t>oop</w:t>
      </w:r>
      <w:r w:rsidR="002F03D6">
        <w:rPr>
          <w:rFonts w:ascii="DejaVu Sans" w:hAnsi="DejaVu Sans" w:cs="DejaVu Sans"/>
        </w:rPr>
        <w:t>erativa</w:t>
      </w:r>
      <w:r w:rsidRPr="002F03D6">
        <w:rPr>
          <w:rFonts w:ascii="DejaVu Sans" w:hAnsi="DejaVu Sans" w:cs="DejaVu Sans"/>
        </w:rPr>
        <w:t>). Nel 1856 nasce ad Altare la prima cooperativa italiana di produzione lavoro chiamata associazione Artistico Vetr</w:t>
      </w:r>
      <w:r w:rsidR="002F03D6">
        <w:rPr>
          <w:rFonts w:ascii="DejaVu Sans" w:hAnsi="DejaVu Sans" w:cs="DejaVu Sans"/>
        </w:rPr>
        <w:t>eria di Altare. Nel primo consun</w:t>
      </w:r>
      <w:r w:rsidRPr="002F03D6">
        <w:rPr>
          <w:rFonts w:ascii="DejaVu Sans" w:hAnsi="DejaVu Sans" w:cs="DejaVu Sans"/>
        </w:rPr>
        <w:t>tivo</w:t>
      </w:r>
      <w:r w:rsidR="002F03D6">
        <w:rPr>
          <w:rFonts w:ascii="DejaVu Sans" w:hAnsi="DejaVu Sans" w:cs="DejaVu Sans"/>
        </w:rPr>
        <w:t>,</w:t>
      </w:r>
      <w:r w:rsidRPr="002F03D6">
        <w:rPr>
          <w:rFonts w:ascii="DejaVu Sans" w:hAnsi="DejaVu Sans" w:cs="DejaVu Sans"/>
        </w:rPr>
        <w:t xml:space="preserve"> dopo c</w:t>
      </w:r>
      <w:r w:rsidR="002F03D6">
        <w:rPr>
          <w:rFonts w:ascii="DejaVu Sans" w:hAnsi="DejaVu Sans" w:cs="DejaVu Sans"/>
        </w:rPr>
        <w:t>inquant’anni di attività della Società di M</w:t>
      </w:r>
      <w:r w:rsidRPr="002F03D6">
        <w:rPr>
          <w:rFonts w:ascii="DejaVu Sans" w:hAnsi="DejaVu Sans" w:cs="DejaVu Sans"/>
        </w:rPr>
        <w:t>utu</w:t>
      </w:r>
      <w:r w:rsidR="002F03D6">
        <w:rPr>
          <w:rFonts w:ascii="DejaVu Sans" w:hAnsi="DejaVu Sans" w:cs="DejaVu Sans"/>
        </w:rPr>
        <w:t>o S</w:t>
      </w:r>
      <w:r w:rsidRPr="002F03D6">
        <w:rPr>
          <w:rFonts w:ascii="DejaVu Sans" w:hAnsi="DejaVu Sans" w:cs="DejaVu Sans"/>
        </w:rPr>
        <w:t>occorso di Sanremo</w:t>
      </w:r>
      <w:r w:rsidR="002F03D6">
        <w:rPr>
          <w:rFonts w:ascii="DejaVu Sans" w:hAnsi="DejaVu Sans" w:cs="DejaVu Sans"/>
        </w:rPr>
        <w:t>,  si legge “</w:t>
      </w:r>
      <w:r w:rsidRPr="002F03D6">
        <w:rPr>
          <w:rFonts w:ascii="DejaVu Sans" w:hAnsi="DejaVu Sans" w:cs="DejaVu Sans"/>
        </w:rPr>
        <w:t>…</w:t>
      </w:r>
      <w:r w:rsidR="002F03D6">
        <w:rPr>
          <w:rFonts w:ascii="DejaVu Sans" w:hAnsi="DejaVu Sans" w:cs="DejaVu Sans"/>
        </w:rPr>
        <w:t xml:space="preserve"> </w:t>
      </w:r>
      <w:r w:rsidRPr="002F03D6">
        <w:rPr>
          <w:rFonts w:ascii="DejaVu Sans" w:hAnsi="DejaVu Sans" w:cs="DejaVu Sans"/>
          <w:i/>
          <w:iCs/>
        </w:rPr>
        <w:t>era notevolissimo il numero di soci analfabeti adulti da iniziare nello scrivere e nel leggere</w:t>
      </w:r>
      <w:r w:rsidRPr="002F03D6">
        <w:rPr>
          <w:rFonts w:ascii="DejaVu Sans" w:hAnsi="DejaVu Sans" w:cs="DejaVu Sans"/>
        </w:rPr>
        <w:t xml:space="preserve">”. </w:t>
      </w:r>
      <w:bookmarkStart w:id="0" w:name="_GoBack"/>
      <w:bookmarkEnd w:id="0"/>
      <w:r w:rsidR="002F03D6">
        <w:rPr>
          <w:rFonts w:ascii="DejaVu Sans" w:hAnsi="DejaVu Sans" w:cs="DejaVu Sans"/>
        </w:rPr>
        <w:t xml:space="preserve"> </w:t>
      </w:r>
      <w:r w:rsidRPr="002F03D6">
        <w:rPr>
          <w:rFonts w:ascii="DejaVu Sans" w:hAnsi="DejaVu Sans" w:cs="DejaVu Sans"/>
        </w:rPr>
        <w:t xml:space="preserve">E poi ancora si parla di una scuola serale </w:t>
      </w:r>
      <w:r w:rsidRPr="002F03D6">
        <w:rPr>
          <w:rFonts w:ascii="DejaVu Sans" w:hAnsi="DejaVu Sans" w:cs="DejaVu Sans"/>
          <w:i/>
          <w:iCs/>
        </w:rPr>
        <w:t>“…</w:t>
      </w:r>
      <w:r w:rsidR="002F03D6">
        <w:rPr>
          <w:rFonts w:ascii="DejaVu Sans" w:hAnsi="DejaVu Sans" w:cs="DejaVu Sans"/>
          <w:i/>
          <w:iCs/>
        </w:rPr>
        <w:t xml:space="preserve"> </w:t>
      </w:r>
      <w:r w:rsidR="009762D2">
        <w:rPr>
          <w:rFonts w:ascii="DejaVu Sans" w:hAnsi="DejaVu Sans" w:cs="DejaVu Sans"/>
          <w:i/>
          <w:iCs/>
        </w:rPr>
        <w:t>che oltre ai rudi</w:t>
      </w:r>
      <w:r w:rsidRPr="002F03D6">
        <w:rPr>
          <w:rFonts w:ascii="DejaVu Sans" w:hAnsi="DejaVu Sans" w:cs="DejaVu Sans"/>
          <w:i/>
          <w:iCs/>
        </w:rPr>
        <w:t>menti del leggere e lo scrivere vi fossero insegnate le regole del comporre, gli elementi della lingua francese, l’aritmetica, il disegno</w:t>
      </w:r>
      <w:r w:rsidR="00C20642">
        <w:rPr>
          <w:rFonts w:ascii="DejaVu Sans" w:hAnsi="DejaVu Sans" w:cs="DejaVu Sans"/>
        </w:rPr>
        <w:t>”. I soci della</w:t>
      </w:r>
      <w:r w:rsidR="009762D2">
        <w:rPr>
          <w:rFonts w:ascii="DejaVu Sans" w:hAnsi="DejaVu Sans" w:cs="DejaVu Sans"/>
        </w:rPr>
        <w:t xml:space="preserve"> F</w:t>
      </w:r>
      <w:r w:rsidR="00C20642">
        <w:rPr>
          <w:rFonts w:ascii="DejaVu Sans" w:hAnsi="DejaVu Sans" w:cs="DejaVu Sans"/>
        </w:rPr>
        <w:t xml:space="preserve">ederazione Operaia Sanremese </w:t>
      </w:r>
      <w:r w:rsidRPr="002F03D6">
        <w:rPr>
          <w:rFonts w:ascii="DejaVu Sans" w:hAnsi="DejaVu Sans" w:cs="DejaVu Sans"/>
        </w:rPr>
        <w:t>intervenne</w:t>
      </w:r>
      <w:r w:rsidR="00C20642">
        <w:rPr>
          <w:rFonts w:ascii="DejaVu Sans" w:hAnsi="DejaVu Sans" w:cs="DejaVu Sans"/>
        </w:rPr>
        <w:t>ro</w:t>
      </w:r>
      <w:r w:rsidRPr="002F03D6">
        <w:rPr>
          <w:rFonts w:ascii="DejaVu Sans" w:hAnsi="DejaVu Sans" w:cs="DejaVu Sans"/>
        </w:rPr>
        <w:t xml:space="preserve"> nel terremoto </w:t>
      </w:r>
      <w:proofErr w:type="spellStart"/>
      <w:r w:rsidRPr="002F03D6">
        <w:rPr>
          <w:rFonts w:ascii="DejaVu Sans" w:hAnsi="DejaVu Sans" w:cs="DejaVu Sans"/>
        </w:rPr>
        <w:t>calabro-</w:t>
      </w:r>
      <w:r w:rsidR="00C20642">
        <w:rPr>
          <w:rFonts w:ascii="DejaVu Sans" w:hAnsi="DejaVu Sans" w:cs="DejaVu Sans"/>
        </w:rPr>
        <w:t>siculo</w:t>
      </w:r>
      <w:proofErr w:type="spellEnd"/>
      <w:r w:rsidR="00C20642">
        <w:rPr>
          <w:rFonts w:ascii="DejaVu Sans" w:hAnsi="DejaVu Sans" w:cs="DejaVu Sans"/>
        </w:rPr>
        <w:t xml:space="preserve"> del 1908, in quello del C</w:t>
      </w:r>
      <w:r w:rsidRPr="002F03D6">
        <w:rPr>
          <w:rFonts w:ascii="DejaVu Sans" w:hAnsi="DejaVu Sans" w:cs="DejaVu Sans"/>
        </w:rPr>
        <w:t>entro Italia del 1914 come già aveva fatto in quello ligure del 1887. Fra le tante autorità morali che ne fecero parte</w:t>
      </w:r>
      <w:r w:rsidR="00C20642">
        <w:rPr>
          <w:rFonts w:ascii="DejaVu Sans" w:hAnsi="DejaVu Sans" w:cs="DejaVu Sans"/>
        </w:rPr>
        <w:t>,</w:t>
      </w:r>
      <w:r w:rsidRPr="002F03D6">
        <w:rPr>
          <w:rFonts w:ascii="DejaVu Sans" w:hAnsi="DejaVu Sans" w:cs="DejaVu Sans"/>
        </w:rPr>
        <w:t xml:space="preserve"> menziono Giuseppe Garibaldi (Presidente Onorario) Giovanni </w:t>
      </w:r>
      <w:proofErr w:type="spellStart"/>
      <w:r w:rsidRPr="002F03D6">
        <w:rPr>
          <w:rFonts w:ascii="DejaVu Sans" w:hAnsi="DejaVu Sans" w:cs="DejaVu Sans"/>
        </w:rPr>
        <w:t>Ruffini</w:t>
      </w:r>
      <w:proofErr w:type="spellEnd"/>
      <w:r w:rsidRPr="002F03D6">
        <w:rPr>
          <w:rFonts w:ascii="DejaVu Sans" w:hAnsi="DejaVu Sans" w:cs="DejaVu Sans"/>
        </w:rPr>
        <w:t xml:space="preserve"> (Vice Presidente Onorario). Nel 60° anniversario fu nominato Presidente Onorario Vittorio Emanuele III e Vice Presidenti, il Conte Giuseppe </w:t>
      </w:r>
      <w:proofErr w:type="spellStart"/>
      <w:r w:rsidRPr="002F03D6">
        <w:rPr>
          <w:rFonts w:ascii="DejaVu Sans" w:hAnsi="DejaVu Sans" w:cs="DejaVu Sans"/>
        </w:rPr>
        <w:t>Tallevici</w:t>
      </w:r>
      <w:proofErr w:type="spellEnd"/>
      <w:r w:rsidRPr="002F03D6">
        <w:rPr>
          <w:rFonts w:ascii="DejaVu Sans" w:hAnsi="DejaVu Sans" w:cs="DejaVu Sans"/>
        </w:rPr>
        <w:t xml:space="preserve"> e il Commendator Ernesto Marsaglia. Socialisti, mazziniani liberali uniti nell’intento solidale. </w:t>
      </w:r>
    </w:p>
    <w:p w:rsidR="00867F3A" w:rsidRDefault="00867F3A" w:rsidP="002F03D6">
      <w:pPr>
        <w:spacing w:after="0"/>
        <w:jc w:val="both"/>
        <w:rPr>
          <w:rFonts w:ascii="DejaVu Sans" w:hAnsi="DejaVu Sans" w:cs="DejaVu Sans"/>
        </w:rPr>
      </w:pPr>
    </w:p>
    <w:p w:rsidR="00DA7507" w:rsidRDefault="00C27820" w:rsidP="002F03D6">
      <w:pPr>
        <w:spacing w:after="0"/>
        <w:jc w:val="both"/>
        <w:rPr>
          <w:rFonts w:ascii="DejaVu Sans" w:hAnsi="DejaVu Sans" w:cs="DejaVu Sans"/>
        </w:rPr>
      </w:pPr>
      <w:r w:rsidRPr="002F03D6">
        <w:rPr>
          <w:rFonts w:ascii="DejaVu Sans" w:hAnsi="DejaVu Sans" w:cs="DejaVu Sans"/>
        </w:rPr>
        <w:t>L’economia moderna della “</w:t>
      </w:r>
      <w:r w:rsidRPr="00C20642">
        <w:rPr>
          <w:rFonts w:ascii="DejaVu Sans" w:hAnsi="DejaVu Sans" w:cs="DejaVu Sans"/>
          <w:b/>
          <w:bCs/>
          <w:color w:val="C00000"/>
        </w:rPr>
        <w:t>socialità a costo marginale zero</w:t>
      </w:r>
      <w:r w:rsidRPr="002F03D6">
        <w:rPr>
          <w:rFonts w:ascii="DejaVu Sans" w:hAnsi="DejaVu Sans" w:cs="DejaVu Sans"/>
        </w:rPr>
        <w:t>” del libro di Jeremy Rifkin parla di reti ed eco</w:t>
      </w:r>
      <w:r w:rsidR="00C20642">
        <w:rPr>
          <w:rFonts w:ascii="DejaVu Sans" w:hAnsi="DejaVu Sans" w:cs="DejaVu Sans"/>
        </w:rPr>
        <w:t>nomia collaborativa che occuperanno</w:t>
      </w:r>
      <w:r w:rsidRPr="002F03D6">
        <w:rPr>
          <w:rFonts w:ascii="DejaVu Sans" w:hAnsi="DejaVu Sans" w:cs="DejaVu Sans"/>
        </w:rPr>
        <w:t xml:space="preserve"> uno spazio sempre più ampio rispetto l’economia tradizionale. </w:t>
      </w:r>
    </w:p>
    <w:p w:rsidR="00C27820" w:rsidRPr="00C27820" w:rsidRDefault="00C27820" w:rsidP="00D26A84">
      <w:pPr>
        <w:spacing w:after="0"/>
        <w:jc w:val="both"/>
        <w:rPr>
          <w:rFonts w:ascii="DejaVu Sans" w:hAnsi="DejaVu Sans" w:cs="DejaVu Sans"/>
        </w:rPr>
      </w:pPr>
      <w:r w:rsidRPr="002F03D6">
        <w:rPr>
          <w:rFonts w:ascii="DejaVu Sans" w:hAnsi="DejaVu Sans" w:cs="DejaVu Sans"/>
        </w:rPr>
        <w:t>La nostra sfida è accompagnare le cooperative del presente e del futuro verso attività che oggi fa</w:t>
      </w:r>
      <w:r w:rsidR="00D26A84">
        <w:rPr>
          <w:rFonts w:ascii="DejaVu Sans" w:hAnsi="DejaVu Sans" w:cs="DejaVu Sans"/>
        </w:rPr>
        <w:t>cciamo fatica a comprendere, senza dimenticare</w:t>
      </w:r>
      <w:r w:rsidRPr="002F03D6">
        <w:rPr>
          <w:rFonts w:ascii="DejaVu Sans" w:hAnsi="DejaVu Sans" w:cs="DejaVu Sans"/>
        </w:rPr>
        <w:t xml:space="preserve"> le radici nel pas</w:t>
      </w:r>
      <w:r w:rsidR="00D26A84">
        <w:rPr>
          <w:rFonts w:ascii="DejaVu Sans" w:hAnsi="DejaVu Sans" w:cs="DejaVu Sans"/>
        </w:rPr>
        <w:t>sato di cui questa federazione ne è t</w:t>
      </w:r>
      <w:r w:rsidR="00942C37">
        <w:rPr>
          <w:rFonts w:ascii="DejaVu Sans" w:hAnsi="DejaVu Sans" w:cs="DejaVu Sans"/>
        </w:rPr>
        <w:t>estimonianza. Dobbiamo promuovere</w:t>
      </w:r>
      <w:r w:rsidR="00D26A84">
        <w:rPr>
          <w:rFonts w:ascii="DejaVu Sans" w:hAnsi="DejaVu Sans" w:cs="DejaVu Sans"/>
        </w:rPr>
        <w:t xml:space="preserve"> l’</w:t>
      </w:r>
      <w:r w:rsidRPr="002F03D6">
        <w:rPr>
          <w:rFonts w:ascii="DejaVu Sans" w:hAnsi="DejaVu Sans" w:cs="DejaVu Sans"/>
        </w:rPr>
        <w:t xml:space="preserve">innovazione tecnologica </w:t>
      </w:r>
      <w:r w:rsidR="00942C37">
        <w:rPr>
          <w:rFonts w:ascii="DejaVu Sans" w:hAnsi="DejaVu Sans" w:cs="DejaVu Sans"/>
        </w:rPr>
        <w:t>avendo ben chiare  le origini della nostra storia,</w:t>
      </w:r>
      <w:r w:rsidR="00D26A84">
        <w:rPr>
          <w:rFonts w:ascii="DejaVu Sans" w:hAnsi="DejaVu Sans" w:cs="DejaVu Sans"/>
        </w:rPr>
        <w:t xml:space="preserve"> </w:t>
      </w:r>
      <w:r w:rsidR="00942C37">
        <w:rPr>
          <w:rFonts w:ascii="DejaVu Sans" w:hAnsi="DejaVu Sans" w:cs="DejaVu Sans"/>
        </w:rPr>
        <w:t>c</w:t>
      </w:r>
      <w:r w:rsidRPr="002F03D6">
        <w:rPr>
          <w:rFonts w:ascii="DejaVu Sans" w:hAnsi="DejaVu Sans" w:cs="DejaVu Sans"/>
        </w:rPr>
        <w:t>oniugando valori ed efficienza.</w:t>
      </w:r>
      <w:r w:rsidRPr="00C27820">
        <w:rPr>
          <w:rFonts w:ascii="DejaVu Sans" w:hAnsi="DejaVu Sans" w:cs="DejaVu Sans"/>
        </w:rPr>
        <w:t xml:space="preserve"> </w:t>
      </w:r>
    </w:p>
    <w:p w:rsidR="00D26A84" w:rsidRDefault="00D26A84" w:rsidP="00DA7507">
      <w:pPr>
        <w:spacing w:after="0"/>
        <w:jc w:val="both"/>
        <w:rPr>
          <w:rFonts w:ascii="DejaVu Sans" w:hAnsi="DejaVu Sans" w:cs="DejaVu Sans"/>
        </w:rPr>
      </w:pPr>
    </w:p>
    <w:p w:rsidR="002F03D6" w:rsidRDefault="002F03D6" w:rsidP="002F03D6">
      <w:pPr>
        <w:spacing w:after="0"/>
        <w:jc w:val="both"/>
        <w:rPr>
          <w:rFonts w:ascii="DejaVu Sans" w:hAnsi="DejaVu Sans" w:cs="DejaVu Sans"/>
          <w:highlight w:val="yellow"/>
        </w:rPr>
      </w:pPr>
    </w:p>
    <w:p w:rsidR="001101F1" w:rsidRDefault="001101F1" w:rsidP="002F03D6">
      <w:pPr>
        <w:spacing w:after="0"/>
        <w:jc w:val="both"/>
        <w:rPr>
          <w:rFonts w:ascii="DejaVu Sans" w:hAnsi="DejaVu Sans" w:cs="DejaVu Sans"/>
          <w:highlight w:val="yellow"/>
        </w:rPr>
      </w:pPr>
    </w:p>
    <w:p w:rsidR="001101F1" w:rsidRDefault="001101F1" w:rsidP="002F03D6">
      <w:pPr>
        <w:spacing w:after="0"/>
        <w:jc w:val="both"/>
        <w:rPr>
          <w:rFonts w:ascii="DejaVu Sans" w:hAnsi="DejaVu Sans" w:cs="DejaVu Sans"/>
          <w:highlight w:val="yellow"/>
        </w:rPr>
      </w:pPr>
    </w:p>
    <w:p w:rsidR="001101F1" w:rsidRDefault="001101F1" w:rsidP="002F03D6">
      <w:pPr>
        <w:spacing w:after="0"/>
        <w:jc w:val="both"/>
        <w:rPr>
          <w:rFonts w:ascii="DejaVu Sans" w:hAnsi="DejaVu Sans" w:cs="DejaVu Sans"/>
          <w:highlight w:val="yellow"/>
        </w:rPr>
      </w:pPr>
    </w:p>
    <w:p w:rsidR="001101F1" w:rsidRDefault="001101F1" w:rsidP="002F03D6">
      <w:pPr>
        <w:spacing w:after="0"/>
        <w:jc w:val="both"/>
        <w:rPr>
          <w:rFonts w:ascii="DejaVu Sans" w:hAnsi="DejaVu Sans" w:cs="DejaVu Sans"/>
          <w:highlight w:val="yellow"/>
        </w:rPr>
      </w:pPr>
    </w:p>
    <w:p w:rsidR="001101F1" w:rsidRDefault="001101F1" w:rsidP="002F03D6">
      <w:pPr>
        <w:spacing w:after="0"/>
        <w:jc w:val="both"/>
        <w:rPr>
          <w:rFonts w:ascii="DejaVu Sans" w:hAnsi="DejaVu Sans" w:cs="DejaVu Sans"/>
          <w:highlight w:val="yellow"/>
        </w:rPr>
      </w:pPr>
    </w:p>
    <w:p w:rsidR="001101F1" w:rsidRDefault="001101F1" w:rsidP="002F03D6">
      <w:pPr>
        <w:spacing w:after="0"/>
        <w:jc w:val="both"/>
        <w:rPr>
          <w:rFonts w:ascii="DejaVu Sans" w:hAnsi="DejaVu Sans" w:cs="DejaVu Sans"/>
          <w:highlight w:val="yellow"/>
        </w:rPr>
      </w:pPr>
    </w:p>
    <w:p w:rsidR="001101F1" w:rsidRDefault="001101F1" w:rsidP="002F03D6">
      <w:pPr>
        <w:spacing w:after="0"/>
        <w:jc w:val="both"/>
        <w:rPr>
          <w:rFonts w:ascii="DejaVu Sans" w:hAnsi="DejaVu Sans" w:cs="DejaVu Sans"/>
          <w:highlight w:val="yellow"/>
        </w:rPr>
      </w:pPr>
    </w:p>
    <w:p w:rsidR="001101F1" w:rsidRDefault="001101F1" w:rsidP="002F03D6">
      <w:pPr>
        <w:spacing w:after="0"/>
        <w:jc w:val="both"/>
        <w:rPr>
          <w:rFonts w:ascii="DejaVu Sans" w:hAnsi="DejaVu Sans" w:cs="DejaVu Sans"/>
          <w:highlight w:val="yellow"/>
        </w:rPr>
      </w:pPr>
    </w:p>
    <w:p w:rsidR="001101F1" w:rsidRDefault="001101F1" w:rsidP="002F03D6">
      <w:pPr>
        <w:spacing w:after="0"/>
        <w:jc w:val="both"/>
        <w:rPr>
          <w:rFonts w:ascii="DejaVu Sans" w:hAnsi="DejaVu Sans" w:cs="DejaVu Sans"/>
          <w:highlight w:val="yellow"/>
        </w:rPr>
      </w:pPr>
    </w:p>
    <w:p w:rsidR="001101F1" w:rsidRDefault="001101F1" w:rsidP="002F03D6">
      <w:pPr>
        <w:spacing w:after="0"/>
        <w:jc w:val="both"/>
        <w:rPr>
          <w:rFonts w:ascii="DejaVu Sans" w:hAnsi="DejaVu Sans" w:cs="DejaVu Sans"/>
          <w:highlight w:val="yellow"/>
        </w:rPr>
      </w:pPr>
    </w:p>
    <w:p w:rsidR="001101F1" w:rsidRDefault="001101F1" w:rsidP="002F03D6">
      <w:pPr>
        <w:spacing w:after="0"/>
        <w:jc w:val="both"/>
        <w:rPr>
          <w:rFonts w:ascii="DejaVu Sans" w:hAnsi="DejaVu Sans" w:cs="DejaVu Sans"/>
          <w:highlight w:val="yellow"/>
        </w:rPr>
      </w:pPr>
    </w:p>
    <w:p w:rsidR="001101F1" w:rsidRDefault="001101F1" w:rsidP="002F03D6">
      <w:pPr>
        <w:spacing w:after="0"/>
        <w:jc w:val="both"/>
        <w:rPr>
          <w:rFonts w:ascii="DejaVu Sans" w:hAnsi="DejaVu Sans" w:cs="DejaVu Sans"/>
          <w:highlight w:val="yellow"/>
        </w:rPr>
      </w:pPr>
    </w:p>
    <w:p w:rsidR="003804F6" w:rsidRDefault="003804F6" w:rsidP="002F03D6">
      <w:pPr>
        <w:spacing w:after="0"/>
        <w:jc w:val="both"/>
        <w:rPr>
          <w:rFonts w:ascii="DejaVu Sans" w:hAnsi="DejaVu Sans" w:cs="DejaVu Sans"/>
          <w:highlight w:val="yellow"/>
        </w:rPr>
      </w:pPr>
    </w:p>
    <w:p w:rsidR="00867F3A" w:rsidRDefault="00867F3A" w:rsidP="00616C2E">
      <w:pPr>
        <w:spacing w:after="0" w:line="240" w:lineRule="auto"/>
        <w:rPr>
          <w:rFonts w:ascii="DejaVu Sans" w:hAnsi="DejaVu Sans" w:cs="DejaVu Sans"/>
          <w:b/>
          <w:bCs/>
          <w:color w:val="808080" w:themeColor="background1" w:themeShade="80"/>
          <w:sz w:val="32"/>
          <w:szCs w:val="32"/>
        </w:rPr>
      </w:pPr>
    </w:p>
    <w:p w:rsidR="003804F6" w:rsidRPr="003804F6" w:rsidRDefault="003804F6" w:rsidP="001101F1">
      <w:pPr>
        <w:spacing w:after="0" w:line="240" w:lineRule="auto"/>
        <w:jc w:val="center"/>
        <w:rPr>
          <w:rFonts w:ascii="DejaVu Sans" w:hAnsi="DejaVu Sans" w:cs="DejaVu Sans"/>
          <w:color w:val="808080" w:themeColor="background1" w:themeShade="80"/>
          <w:sz w:val="32"/>
          <w:szCs w:val="32"/>
        </w:rPr>
      </w:pPr>
      <w:r>
        <w:rPr>
          <w:rFonts w:ascii="DejaVu Sans" w:hAnsi="DejaVu Sans" w:cs="DejaVu Sans"/>
          <w:color w:val="808080" w:themeColor="background1" w:themeShade="80"/>
          <w:sz w:val="32"/>
          <w:szCs w:val="32"/>
        </w:rPr>
        <w:t xml:space="preserve">- </w:t>
      </w:r>
      <w:r w:rsidRPr="003804F6">
        <w:rPr>
          <w:rFonts w:ascii="DejaVu Sans" w:hAnsi="DejaVu Sans" w:cs="DejaVu Sans"/>
          <w:color w:val="808080" w:themeColor="background1" w:themeShade="80"/>
          <w:sz w:val="32"/>
          <w:szCs w:val="32"/>
        </w:rPr>
        <w:t>Allegato</w:t>
      </w:r>
      <w:r>
        <w:rPr>
          <w:rFonts w:ascii="DejaVu Sans" w:hAnsi="DejaVu Sans" w:cs="DejaVu Sans"/>
          <w:color w:val="808080" w:themeColor="background1" w:themeShade="80"/>
          <w:sz w:val="32"/>
          <w:szCs w:val="32"/>
        </w:rPr>
        <w:t xml:space="preserve"> -</w:t>
      </w:r>
    </w:p>
    <w:p w:rsidR="003804F6" w:rsidRDefault="001101F1" w:rsidP="003804F6">
      <w:pPr>
        <w:spacing w:after="0" w:line="240" w:lineRule="auto"/>
        <w:jc w:val="center"/>
        <w:rPr>
          <w:rFonts w:ascii="DejaVu Sans" w:hAnsi="DejaVu Sans" w:cs="DejaVu Sans"/>
          <w:b/>
          <w:bCs/>
          <w:color w:val="808080" w:themeColor="background1" w:themeShade="80"/>
          <w:sz w:val="32"/>
          <w:szCs w:val="32"/>
        </w:rPr>
      </w:pPr>
      <w:r>
        <w:rPr>
          <w:rFonts w:ascii="DejaVu Sans" w:hAnsi="DejaVu Sans" w:cs="DejaVu Sans"/>
          <w:b/>
          <w:bCs/>
          <w:color w:val="808080" w:themeColor="background1" w:themeShade="80"/>
          <w:sz w:val="32"/>
          <w:szCs w:val="32"/>
        </w:rPr>
        <w:t xml:space="preserve">DATI </w:t>
      </w:r>
      <w:r w:rsidRPr="003E0032">
        <w:rPr>
          <w:rFonts w:ascii="DejaVu Sans" w:hAnsi="DejaVu Sans" w:cs="DejaVu Sans"/>
          <w:b/>
          <w:bCs/>
          <w:color w:val="808080" w:themeColor="background1" w:themeShade="80"/>
          <w:sz w:val="32"/>
          <w:szCs w:val="32"/>
        </w:rPr>
        <w:t>LEGACOOP IMPERIA</w:t>
      </w:r>
      <w:r w:rsidR="003804F6">
        <w:rPr>
          <w:rFonts w:ascii="DejaVu Sans" w:hAnsi="DejaVu Sans" w:cs="DejaVu Sans"/>
          <w:b/>
          <w:bCs/>
          <w:color w:val="808080" w:themeColor="background1" w:themeShade="80"/>
          <w:sz w:val="32"/>
          <w:szCs w:val="32"/>
        </w:rPr>
        <w:t xml:space="preserve"> 2015-2017</w:t>
      </w:r>
    </w:p>
    <w:p w:rsidR="00D26A84" w:rsidRDefault="00D26A84" w:rsidP="00D26A84">
      <w:pPr>
        <w:spacing w:after="0" w:line="240" w:lineRule="auto"/>
        <w:jc w:val="both"/>
        <w:rPr>
          <w:rFonts w:ascii="DejaVu Sans" w:hAnsi="DejaVu Sans" w:cs="DejaVu Sans"/>
          <w:color w:val="808080" w:themeColor="background1" w:themeShade="80"/>
          <w:sz w:val="28"/>
          <w:szCs w:val="28"/>
        </w:rPr>
      </w:pPr>
    </w:p>
    <w:p w:rsidR="00D26A84" w:rsidRPr="00016EB4" w:rsidRDefault="00D26A84" w:rsidP="00D26A84">
      <w:pPr>
        <w:spacing w:after="0" w:line="240" w:lineRule="auto"/>
        <w:jc w:val="both"/>
        <w:rPr>
          <w:rFonts w:ascii="DejaVu Sans" w:hAnsi="DejaVu Sans" w:cs="DejaVu Sans"/>
          <w:color w:val="808080" w:themeColor="background1" w:themeShade="80"/>
        </w:rPr>
      </w:pPr>
      <w:r w:rsidRPr="00016EB4">
        <w:rPr>
          <w:rFonts w:ascii="DejaVu Sans" w:hAnsi="DejaVu Sans" w:cs="DejaVu Sans"/>
        </w:rPr>
        <w:t xml:space="preserve">Le cooperative con sede legale in provincia di Imperia insieme alle grandi imprese cooperative che operano in questo territorio, tutte associate a Legacoop,   nel 2017 hanno </w:t>
      </w:r>
      <w:r w:rsidR="00AB7A23" w:rsidRPr="00016EB4">
        <w:rPr>
          <w:rFonts w:ascii="DejaVu Sans" w:hAnsi="DejaVu Sans" w:cs="DejaVu Sans"/>
        </w:rPr>
        <w:t>raggiunto questi valori in termini di legame associativo e impatto occupazionale</w:t>
      </w:r>
      <w:r w:rsidR="00AB7A23" w:rsidRPr="00016EB4">
        <w:rPr>
          <w:rFonts w:ascii="DejaVu Sans" w:hAnsi="DejaVu Sans" w:cs="DejaVu Sans"/>
          <w:color w:val="808080" w:themeColor="background1" w:themeShade="80"/>
        </w:rPr>
        <w:t>:</w:t>
      </w:r>
    </w:p>
    <w:p w:rsidR="00D26A84" w:rsidRPr="00D26A84" w:rsidRDefault="00D26A84" w:rsidP="00D26A84">
      <w:pPr>
        <w:spacing w:after="0" w:line="240" w:lineRule="auto"/>
        <w:jc w:val="both"/>
        <w:rPr>
          <w:rFonts w:ascii="DejaVu Sans" w:hAnsi="DejaVu Sans" w:cs="DejaVu Sans"/>
          <w:color w:val="808080" w:themeColor="background1" w:themeShade="80"/>
          <w:sz w:val="24"/>
          <w:szCs w:val="24"/>
        </w:rPr>
      </w:pPr>
    </w:p>
    <w:p w:rsidR="00D26A84" w:rsidRPr="00D26A84" w:rsidRDefault="00D26A84" w:rsidP="00AB7A23">
      <w:pPr>
        <w:spacing w:after="0" w:line="240" w:lineRule="auto"/>
        <w:ind w:left="2124" w:firstLine="708"/>
        <w:jc w:val="both"/>
        <w:rPr>
          <w:rFonts w:ascii="DejaVu Sans" w:hAnsi="DejaVu Sans" w:cs="DejaVu Sans"/>
          <w:color w:val="808080" w:themeColor="background1" w:themeShade="80"/>
          <w:sz w:val="28"/>
          <w:szCs w:val="28"/>
        </w:rPr>
      </w:pPr>
      <w:r w:rsidRPr="00D26A84">
        <w:rPr>
          <w:rFonts w:ascii="DejaVu Sans" w:hAnsi="DejaVu Sans" w:cs="DejaVu Sans"/>
          <w:noProof/>
          <w:color w:val="808080" w:themeColor="background1" w:themeShade="80"/>
          <w:sz w:val="28"/>
          <w:szCs w:val="28"/>
          <w:lang w:eastAsia="it-IT" w:bidi="ar-SA"/>
        </w:rPr>
        <w:drawing>
          <wp:inline distT="0" distB="0" distL="0" distR="0">
            <wp:extent cx="2743200" cy="1000125"/>
            <wp:effectExtent l="38100" t="0" r="0" b="0"/>
            <wp:docPr id="2" name="Diagram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D26A84" w:rsidRPr="00D26A84" w:rsidRDefault="00D26A84" w:rsidP="00D26A84">
      <w:pPr>
        <w:spacing w:after="0" w:line="240" w:lineRule="auto"/>
        <w:jc w:val="both"/>
        <w:rPr>
          <w:rFonts w:ascii="DejaVu Sans" w:hAnsi="DejaVu Sans" w:cs="DejaVu Sans"/>
          <w:b/>
          <w:bCs/>
          <w:color w:val="808080" w:themeColor="background1" w:themeShade="80"/>
          <w:sz w:val="32"/>
          <w:szCs w:val="32"/>
        </w:rPr>
      </w:pPr>
    </w:p>
    <w:p w:rsidR="00016EB4" w:rsidRPr="00016EB4" w:rsidRDefault="00016EB4" w:rsidP="00642B7C">
      <w:pPr>
        <w:jc w:val="both"/>
        <w:rPr>
          <w:rFonts w:ascii="DejaVu Sans" w:hAnsi="DejaVu Sans" w:cs="DejaVu Sans"/>
        </w:rPr>
      </w:pPr>
      <w:r w:rsidRPr="00016EB4">
        <w:rPr>
          <w:rFonts w:ascii="DejaVu Sans" w:hAnsi="DejaVu Sans" w:cs="DejaVu Sans"/>
        </w:rPr>
        <w:t>La presentazione di questi dati è frutto della rielaborazione dei contenuti dei bilanci civilistici depositati presso il Registro Imprese di competenza, di quanto indicato nelle relative note integrative e  dei dati forniti dalle cooperative nell’ambito delle rilevazioni statistiche e delle revisioni cooperative.</w:t>
      </w:r>
    </w:p>
    <w:p w:rsidR="00642B7C" w:rsidRDefault="00AB7A23" w:rsidP="00642B7C">
      <w:pPr>
        <w:jc w:val="both"/>
        <w:rPr>
          <w:rFonts w:ascii="DejaVu Sans" w:hAnsi="DejaVu Sans" w:cs="DejaVu Sans"/>
        </w:rPr>
      </w:pPr>
      <w:r w:rsidRPr="00016EB4">
        <w:rPr>
          <w:rFonts w:ascii="DejaVu Sans" w:hAnsi="DejaVu Sans" w:cs="DejaVu Sans"/>
        </w:rPr>
        <w:t>Prendendo in esame il periodo dal 2015 al 2017, ossia l’ultimo triennio, si rileva un aumento in percentuale del 12%  del legame associativo (da 3.619 soci nel 2015 a 4.059 nel 2017). Tale dato positivo non si riflette in ambito occupazionale sul rapporto con i soci lavoratori che tendono a diminuire del 20%</w:t>
      </w:r>
      <w:r w:rsidR="00642B7C" w:rsidRPr="00016EB4">
        <w:rPr>
          <w:rFonts w:ascii="DejaVu Sans" w:hAnsi="DejaVu Sans" w:cs="DejaVu Sans"/>
        </w:rPr>
        <w:t xml:space="preserve">, passando da 1.108 soci lavoratori nel 2015 a 882 nel 2017. Questo dato può essere motivato tenendo conto dei cambi di appalto che, attraverso le clausole sociali, mantengono i livelli occupazionali,  ma inducono le cooperative ad avviare politiche di coinvolgimento con i nuovi assunti più graduali. Dall’altro lato, le profonde crisi che hanno caratterizzato alcuni settori della cooperazione nell’ultimo triennio hanno comportato sacrifici anche economici da parte dei soci lavoratori che si sono impegnati fattivamente a importanti operazioni di ricapitalizzazione e hanno accettato i piani di crisi con rinunce su taluni aspetti contrattuali. </w:t>
      </w:r>
    </w:p>
    <w:p w:rsidR="00616C2E" w:rsidRPr="00016EB4" w:rsidRDefault="00D61EA9" w:rsidP="00642B7C">
      <w:pPr>
        <w:jc w:val="both"/>
        <w:rPr>
          <w:rFonts w:ascii="DejaVu Sans" w:hAnsi="DejaVu Sans" w:cs="DejaVu Sans"/>
        </w:rPr>
      </w:pPr>
      <w:r>
        <w:rPr>
          <w:rFonts w:ascii="DejaVu Sans" w:hAnsi="DejaVu Sans" w:cs="DejaVu Sans"/>
          <w:noProof/>
          <w:lang w:eastAsia="it-IT" w:bidi="ar-SA"/>
        </w:rPr>
        <w:drawing>
          <wp:inline distT="0" distB="0" distL="0" distR="0">
            <wp:extent cx="2512306" cy="1390650"/>
            <wp:effectExtent l="19050" t="0" r="2294" b="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512306" cy="1390650"/>
                    </a:xfrm>
                    <a:prstGeom prst="rect">
                      <a:avLst/>
                    </a:prstGeom>
                    <a:noFill/>
                    <a:ln w="9525">
                      <a:noFill/>
                      <a:miter lim="800000"/>
                      <a:headEnd/>
                      <a:tailEnd/>
                    </a:ln>
                  </pic:spPr>
                </pic:pic>
              </a:graphicData>
            </a:graphic>
          </wp:inline>
        </w:drawing>
      </w:r>
      <w:r>
        <w:rPr>
          <w:rFonts w:ascii="DejaVu Sans" w:hAnsi="DejaVu Sans" w:cs="DejaVu Sans"/>
        </w:rPr>
        <w:t xml:space="preserve">                   </w:t>
      </w:r>
      <w:r>
        <w:rPr>
          <w:rFonts w:ascii="DejaVu Sans" w:hAnsi="DejaVu Sans" w:cs="DejaVu Sans"/>
          <w:noProof/>
          <w:lang w:eastAsia="it-IT" w:bidi="ar-SA"/>
        </w:rPr>
        <w:drawing>
          <wp:inline distT="0" distB="0" distL="0" distR="0">
            <wp:extent cx="2518337" cy="1619250"/>
            <wp:effectExtent l="19050" t="0" r="0" b="0"/>
            <wp:docPr id="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524185" cy="1623010"/>
                    </a:xfrm>
                    <a:prstGeom prst="rect">
                      <a:avLst/>
                    </a:prstGeom>
                    <a:noFill/>
                    <a:ln w="9525">
                      <a:noFill/>
                      <a:miter lim="800000"/>
                      <a:headEnd/>
                      <a:tailEnd/>
                    </a:ln>
                  </pic:spPr>
                </pic:pic>
              </a:graphicData>
            </a:graphic>
          </wp:inline>
        </w:drawing>
      </w:r>
    </w:p>
    <w:p w:rsidR="00AB7A23" w:rsidRDefault="001C3BC3" w:rsidP="00642B7C">
      <w:pPr>
        <w:jc w:val="both"/>
        <w:rPr>
          <w:rFonts w:ascii="DejaVu Sans" w:hAnsi="DejaVu Sans" w:cs="DejaVu Sans"/>
        </w:rPr>
      </w:pPr>
      <w:r>
        <w:rPr>
          <w:rFonts w:ascii="DejaVu Sans" w:hAnsi="DejaVu Sans" w:cs="DejaVu Sans"/>
          <w:noProof/>
        </w:rPr>
        <w:lastRenderedPageBreak/>
        <w:pict>
          <v:shapetype id="_x0000_t202" coordsize="21600,21600" o:spt="202" path="m,l,21600r21600,l21600,xe">
            <v:stroke joinstyle="miter"/>
            <v:path gradientshapeok="t" o:connecttype="rect"/>
          </v:shapetype>
          <v:shape id="_x0000_s2053" type="#_x0000_t202" style="position:absolute;left:0;text-align:left;margin-left:225pt;margin-top:157.95pt;width:123pt;height:24.05pt;z-index:251663360;mso-width-relative:margin;mso-height-relative:margin" strokecolor="white [3212]">
            <v:textbox>
              <w:txbxContent>
                <w:p w:rsidR="00AA292E" w:rsidRPr="00FB7CF1" w:rsidRDefault="00AA292E" w:rsidP="00FB7CF1">
                  <w:pPr>
                    <w:jc w:val="center"/>
                    <w:rPr>
                      <w:rFonts w:ascii="DejaVu Sans" w:hAnsi="DejaVu Sans" w:cs="DejaVu Sans"/>
                      <w:b/>
                      <w:bCs/>
                      <w:i/>
                      <w:iCs/>
                      <w:color w:val="808080" w:themeColor="background1" w:themeShade="80"/>
                    </w:rPr>
                  </w:pPr>
                  <w:r>
                    <w:rPr>
                      <w:rFonts w:ascii="DejaVu Sans" w:hAnsi="DejaVu Sans" w:cs="DejaVu Sans"/>
                      <w:b/>
                      <w:bCs/>
                      <w:i/>
                      <w:iCs/>
                      <w:color w:val="808080" w:themeColor="background1" w:themeShade="80"/>
                    </w:rPr>
                    <w:t>Soci lavoratori</w:t>
                  </w:r>
                </w:p>
              </w:txbxContent>
            </v:textbox>
          </v:shape>
        </w:pict>
      </w:r>
      <w:r w:rsidR="00642B7C">
        <w:rPr>
          <w:rFonts w:ascii="DejaVu Sans" w:hAnsi="DejaVu Sans" w:cs="DejaVu Sans"/>
        </w:rPr>
        <w:t xml:space="preserve">  </w:t>
      </w:r>
    </w:p>
    <w:p w:rsidR="00F37CBB" w:rsidRDefault="00F37CBB" w:rsidP="00AB7A23">
      <w:pPr>
        <w:jc w:val="both"/>
        <w:rPr>
          <w:rFonts w:ascii="DejaVu Sans" w:hAnsi="DejaVu Sans" w:cs="DejaVu Sans"/>
        </w:rPr>
      </w:pPr>
    </w:p>
    <w:p w:rsidR="00F37CBB" w:rsidRDefault="00642B7C" w:rsidP="00616C2E">
      <w:pPr>
        <w:jc w:val="both"/>
        <w:rPr>
          <w:rFonts w:ascii="DejaVu Sans" w:hAnsi="DejaVu Sans" w:cs="DejaVu Sans"/>
        </w:rPr>
      </w:pPr>
      <w:r>
        <w:rPr>
          <w:rFonts w:ascii="DejaVu Sans" w:hAnsi="DejaVu Sans" w:cs="DejaVu Sans"/>
        </w:rPr>
        <w:t xml:space="preserve">Dal punto di vista occupazione, le imprese cooperative Legacoop in provincia di Imperia hanno saputo mantenere buoni livelli con un incremento del 16%  rispetto al 2015.    </w:t>
      </w:r>
    </w:p>
    <w:p w:rsidR="00642B7C" w:rsidRDefault="001C3BC3" w:rsidP="00642B7C">
      <w:pPr>
        <w:jc w:val="both"/>
        <w:rPr>
          <w:rFonts w:ascii="DejaVu Sans" w:hAnsi="DejaVu Sans" w:cs="DejaVu Sans"/>
        </w:rPr>
      </w:pPr>
      <w:r>
        <w:rPr>
          <w:rFonts w:ascii="DejaVu Sans" w:hAnsi="DejaVu Sans" w:cs="DejaVu Sans"/>
          <w:noProof/>
        </w:rPr>
        <w:pict>
          <v:shape id="_x0000_s2051" type="#_x0000_t202" style="position:absolute;left:0;text-align:left;margin-left:154.05pt;margin-top:151.5pt;width:198.75pt;height:24.05pt;z-index:251661312;mso-width-relative:margin;mso-height-relative:margin" strokecolor="white [3212]">
            <v:textbox>
              <w:txbxContent>
                <w:p w:rsidR="00AA292E" w:rsidRPr="00FB7CF1" w:rsidRDefault="00AA292E" w:rsidP="00FB7CF1">
                  <w:pPr>
                    <w:jc w:val="center"/>
                    <w:rPr>
                      <w:rFonts w:ascii="DejaVu Sans" w:hAnsi="DejaVu Sans" w:cs="DejaVu Sans"/>
                      <w:b/>
                      <w:bCs/>
                      <w:i/>
                      <w:iCs/>
                      <w:color w:val="808080" w:themeColor="background1" w:themeShade="80"/>
                    </w:rPr>
                  </w:pPr>
                  <w:r>
                    <w:rPr>
                      <w:rFonts w:ascii="DejaVu Sans" w:hAnsi="DejaVu Sans" w:cs="DejaVu Sans"/>
                      <w:b/>
                      <w:bCs/>
                      <w:i/>
                      <w:iCs/>
                      <w:color w:val="808080" w:themeColor="background1" w:themeShade="80"/>
                    </w:rPr>
                    <w:t xml:space="preserve">Occupazione </w:t>
                  </w:r>
                </w:p>
              </w:txbxContent>
            </v:textbox>
          </v:shape>
        </w:pict>
      </w:r>
      <w:r w:rsidR="00642B7C">
        <w:rPr>
          <w:rFonts w:ascii="DejaVu Sans" w:hAnsi="DejaVu Sans" w:cs="DejaVu Sans"/>
        </w:rPr>
        <w:t xml:space="preserve">                          </w:t>
      </w:r>
      <w:r w:rsidR="00642B7C" w:rsidRPr="00642B7C">
        <w:rPr>
          <w:rFonts w:ascii="DejaVu Sans" w:hAnsi="DejaVu Sans" w:cs="DejaVu Sans"/>
          <w:noProof/>
          <w:lang w:eastAsia="it-IT" w:bidi="ar-SA"/>
        </w:rPr>
        <w:drawing>
          <wp:inline distT="0" distB="0" distL="0" distR="0">
            <wp:extent cx="3305175" cy="1800225"/>
            <wp:effectExtent l="133350" t="38100" r="0" b="47625"/>
            <wp:docPr id="13" name="Diagram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FB7CF1" w:rsidRDefault="00FB7CF1" w:rsidP="00642B7C">
      <w:pPr>
        <w:jc w:val="both"/>
        <w:rPr>
          <w:rFonts w:ascii="DejaVu Sans" w:hAnsi="DejaVu Sans" w:cs="DejaVu Sans"/>
        </w:rPr>
      </w:pPr>
    </w:p>
    <w:p w:rsidR="00D61EA9" w:rsidRDefault="00D61EA9" w:rsidP="00F37CBB">
      <w:pPr>
        <w:jc w:val="both"/>
        <w:rPr>
          <w:rFonts w:ascii="DejaVu Sans" w:hAnsi="DejaVu Sans" w:cs="DejaVu Sans"/>
        </w:rPr>
      </w:pPr>
    </w:p>
    <w:p w:rsidR="00D61EA9" w:rsidRDefault="00D61EA9" w:rsidP="00F37CBB">
      <w:pPr>
        <w:jc w:val="both"/>
        <w:rPr>
          <w:rFonts w:ascii="DejaVu Sans" w:hAnsi="DejaVu Sans" w:cs="DejaVu Sans"/>
        </w:rPr>
      </w:pPr>
    </w:p>
    <w:p w:rsidR="00F37CBB" w:rsidRDefault="00016EB4" w:rsidP="00F37CBB">
      <w:pPr>
        <w:jc w:val="both"/>
        <w:rPr>
          <w:rFonts w:ascii="DejaVu Sans" w:hAnsi="DejaVu Sans" w:cs="DejaVu Sans"/>
        </w:rPr>
      </w:pPr>
      <w:r>
        <w:rPr>
          <w:rFonts w:ascii="DejaVu Sans" w:hAnsi="DejaVu Sans" w:cs="DejaVu Sans"/>
        </w:rPr>
        <w:t>Si ritiene rilevante</w:t>
      </w:r>
      <w:r w:rsidR="003F2C90">
        <w:rPr>
          <w:rFonts w:ascii="DejaVu Sans" w:hAnsi="DejaVu Sans" w:cs="DejaVu Sans"/>
        </w:rPr>
        <w:t xml:space="preserve"> prendere in esame il valore del patrimoni</w:t>
      </w:r>
      <w:r>
        <w:rPr>
          <w:rFonts w:ascii="DejaVu Sans" w:hAnsi="DejaVu Sans" w:cs="DejaVu Sans"/>
        </w:rPr>
        <w:t>o nett</w:t>
      </w:r>
      <w:r w:rsidR="003F2C90">
        <w:rPr>
          <w:rFonts w:ascii="DejaVu Sans" w:hAnsi="DejaVu Sans" w:cs="DejaVu Sans"/>
        </w:rPr>
        <w:t>o</w:t>
      </w:r>
      <w:r>
        <w:rPr>
          <w:rFonts w:ascii="DejaVu Sans" w:hAnsi="DejaVu Sans" w:cs="DejaVu Sans"/>
        </w:rPr>
        <w:t>, quale elemento di stabilità e solidità dell’assetto patrimoniale dell’impresa. Si tenga conto nella valutazione dei seguenti dati che le cooperative hanno</w:t>
      </w:r>
      <w:r w:rsidR="00A27935">
        <w:rPr>
          <w:rFonts w:ascii="DejaVu Sans" w:hAnsi="DejaVu Sans" w:cs="DejaVu Sans"/>
        </w:rPr>
        <w:t xml:space="preserve"> un capitale sociale variabile, ad attuazione del principio della porta aperta, che, come elemento del patrimonio netto, influisce sull’andamento strutturale. </w:t>
      </w:r>
      <w:r w:rsidR="00F37CBB">
        <w:rPr>
          <w:rFonts w:ascii="DejaVu Sans" w:hAnsi="DejaVu Sans" w:cs="DejaVu Sans"/>
        </w:rPr>
        <w:t>I dati segnalano, rispetto al 2015, una crescita in percentuale del 9,4%.</w:t>
      </w:r>
    </w:p>
    <w:p w:rsidR="00F37CBB" w:rsidRDefault="00F37CBB" w:rsidP="00F37CBB">
      <w:pPr>
        <w:jc w:val="both"/>
        <w:rPr>
          <w:rFonts w:ascii="DejaVu Sans" w:hAnsi="DejaVu Sans" w:cs="DejaVu Sans"/>
        </w:rPr>
      </w:pPr>
    </w:p>
    <w:p w:rsidR="00FB7CF1" w:rsidRDefault="001C3BC3" w:rsidP="00F37CBB">
      <w:pPr>
        <w:jc w:val="both"/>
        <w:rPr>
          <w:rFonts w:ascii="DejaVu Sans" w:hAnsi="DejaVu Sans" w:cs="DejaVu Sans"/>
        </w:rPr>
      </w:pPr>
      <w:r>
        <w:rPr>
          <w:rFonts w:ascii="DejaVu Sans" w:hAnsi="DejaVu Sans" w:cs="DejaVu Sans"/>
          <w:noProof/>
          <w:lang w:eastAsia="en-US" w:bidi="ar-SA"/>
        </w:rPr>
        <w:pict>
          <v:shape id="_x0000_s2050" type="#_x0000_t202" style="position:absolute;left:0;text-align:left;margin-left:166.05pt;margin-top:136.2pt;width:198.75pt;height:24.05pt;z-index:251660288;mso-width-relative:margin;mso-height-relative:margin" strokecolor="white [3212]">
            <v:textbox style="mso-next-textbox:#_x0000_s2050">
              <w:txbxContent>
                <w:p w:rsidR="00AA292E" w:rsidRPr="00FB7CF1" w:rsidRDefault="00AA292E" w:rsidP="00FB7CF1">
                  <w:pPr>
                    <w:jc w:val="center"/>
                    <w:rPr>
                      <w:rFonts w:ascii="DejaVu Sans" w:hAnsi="DejaVu Sans" w:cs="DejaVu Sans"/>
                      <w:b/>
                      <w:bCs/>
                      <w:i/>
                      <w:iCs/>
                      <w:color w:val="808080" w:themeColor="background1" w:themeShade="80"/>
                    </w:rPr>
                  </w:pPr>
                  <w:r w:rsidRPr="00FB7CF1">
                    <w:rPr>
                      <w:rFonts w:ascii="DejaVu Sans" w:hAnsi="DejaVu Sans" w:cs="DejaVu Sans"/>
                      <w:b/>
                      <w:bCs/>
                      <w:i/>
                      <w:iCs/>
                      <w:color w:val="808080" w:themeColor="background1" w:themeShade="80"/>
                    </w:rPr>
                    <w:t>V</w:t>
                  </w:r>
                  <w:r>
                    <w:rPr>
                      <w:rFonts w:ascii="DejaVu Sans" w:hAnsi="DejaVu Sans" w:cs="DejaVu Sans"/>
                      <w:b/>
                      <w:bCs/>
                      <w:i/>
                      <w:iCs/>
                      <w:color w:val="808080" w:themeColor="background1" w:themeShade="80"/>
                    </w:rPr>
                    <w:t>alori Patrimonio Netto</w:t>
                  </w:r>
                </w:p>
              </w:txbxContent>
            </v:textbox>
          </v:shape>
        </w:pict>
      </w:r>
      <w:r w:rsidR="00FB7CF1">
        <w:rPr>
          <w:rFonts w:ascii="DejaVu Sans" w:hAnsi="DejaVu Sans" w:cs="DejaVu Sans"/>
        </w:rPr>
        <w:t xml:space="preserve">                </w:t>
      </w:r>
      <w:r w:rsidR="00FB7CF1" w:rsidRPr="00FB7CF1">
        <w:rPr>
          <w:rFonts w:ascii="DejaVu Sans" w:hAnsi="DejaVu Sans" w:cs="DejaVu Sans"/>
          <w:noProof/>
          <w:lang w:eastAsia="it-IT" w:bidi="ar-SA"/>
        </w:rPr>
        <w:drawing>
          <wp:inline distT="0" distB="0" distL="0" distR="0">
            <wp:extent cx="4619625" cy="1581150"/>
            <wp:effectExtent l="190500" t="38100" r="0" b="38100"/>
            <wp:docPr id="14" name="Diagram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r w:rsidR="00F37CBB">
        <w:rPr>
          <w:rFonts w:ascii="DejaVu Sans" w:hAnsi="DejaVu Sans" w:cs="DejaVu Sans"/>
        </w:rPr>
        <w:t xml:space="preserve"> </w:t>
      </w:r>
    </w:p>
    <w:p w:rsidR="00F37CBB" w:rsidRDefault="00F37CBB" w:rsidP="00C27820">
      <w:pPr>
        <w:jc w:val="both"/>
        <w:rPr>
          <w:rFonts w:ascii="DejaVu Sans" w:hAnsi="DejaVu Sans" w:cs="DejaVu Sans"/>
        </w:rPr>
      </w:pPr>
    </w:p>
    <w:p w:rsidR="00D61EA9" w:rsidRDefault="00D61EA9" w:rsidP="00C27820">
      <w:pPr>
        <w:jc w:val="both"/>
        <w:rPr>
          <w:rFonts w:ascii="DejaVu Sans" w:hAnsi="DejaVu Sans" w:cs="DejaVu Sans"/>
        </w:rPr>
      </w:pPr>
    </w:p>
    <w:p w:rsidR="00D61EA9" w:rsidRDefault="00D61EA9" w:rsidP="00C27820">
      <w:pPr>
        <w:jc w:val="both"/>
        <w:rPr>
          <w:rFonts w:ascii="DejaVu Sans" w:hAnsi="DejaVu Sans" w:cs="DejaVu Sans"/>
        </w:rPr>
      </w:pPr>
    </w:p>
    <w:p w:rsidR="00D61EA9" w:rsidRDefault="00D61EA9" w:rsidP="00C27820">
      <w:pPr>
        <w:jc w:val="both"/>
        <w:rPr>
          <w:rFonts w:ascii="DejaVu Sans" w:hAnsi="DejaVu Sans" w:cs="DejaVu Sans"/>
        </w:rPr>
      </w:pPr>
    </w:p>
    <w:p w:rsidR="00D61EA9" w:rsidRDefault="00D61EA9" w:rsidP="00C27820">
      <w:pPr>
        <w:jc w:val="both"/>
        <w:rPr>
          <w:rFonts w:ascii="DejaVu Sans" w:hAnsi="DejaVu Sans" w:cs="DejaVu Sans"/>
        </w:rPr>
      </w:pPr>
    </w:p>
    <w:p w:rsidR="00D06A85" w:rsidRDefault="00F37CBB" w:rsidP="00474D31">
      <w:pPr>
        <w:jc w:val="both"/>
        <w:rPr>
          <w:rFonts w:ascii="DejaVu Sans" w:hAnsi="DejaVu Sans" w:cs="DejaVu Sans"/>
        </w:rPr>
      </w:pPr>
      <w:r>
        <w:rPr>
          <w:rFonts w:ascii="DejaVu Sans" w:hAnsi="DejaVu Sans" w:cs="DejaVu Sans"/>
        </w:rPr>
        <w:t>Di rilievo anche la crescita del fatturato, in particolare si è preso in esame il valore della produzione iscritto a bilancio (comprensivo in alcuni casi anche di altri ricavi, quali ad esempio contributi pubblici)</w:t>
      </w:r>
    </w:p>
    <w:p w:rsidR="000E6050" w:rsidRDefault="00474D31" w:rsidP="00474D31">
      <w:pPr>
        <w:jc w:val="center"/>
        <w:rPr>
          <w:rFonts w:ascii="DejaVu Sans" w:hAnsi="DejaVu Sans" w:cs="DejaVu Sans"/>
        </w:rPr>
      </w:pPr>
      <w:r>
        <w:rPr>
          <w:rFonts w:ascii="DejaVu Sans" w:hAnsi="DejaVu Sans" w:cs="DejaVu Sans"/>
          <w:noProof/>
          <w:lang w:eastAsia="it-IT" w:bidi="ar-SA"/>
        </w:rPr>
        <w:drawing>
          <wp:inline distT="0" distB="0" distL="0" distR="0">
            <wp:extent cx="3990975" cy="1714535"/>
            <wp:effectExtent l="19050" t="0" r="0" b="0"/>
            <wp:docPr id="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3990555" cy="1714355"/>
                    </a:xfrm>
                    <a:prstGeom prst="rect">
                      <a:avLst/>
                    </a:prstGeom>
                    <a:noFill/>
                    <a:ln w="9525">
                      <a:noFill/>
                      <a:miter lim="800000"/>
                      <a:headEnd/>
                      <a:tailEnd/>
                    </a:ln>
                  </pic:spPr>
                </pic:pic>
              </a:graphicData>
            </a:graphic>
          </wp:inline>
        </w:drawing>
      </w:r>
    </w:p>
    <w:p w:rsidR="000B0DCE" w:rsidRDefault="000B0DCE" w:rsidP="000E6050">
      <w:pPr>
        <w:jc w:val="both"/>
        <w:rPr>
          <w:rFonts w:ascii="DejaVu Sans" w:hAnsi="DejaVu Sans" w:cs="DejaVu Sans"/>
        </w:rPr>
      </w:pPr>
    </w:p>
    <w:p w:rsidR="000B0DCE" w:rsidRDefault="000B0DCE" w:rsidP="00982CA0">
      <w:pPr>
        <w:jc w:val="both"/>
        <w:rPr>
          <w:rFonts w:ascii="DejaVu Sans" w:hAnsi="DejaVu Sans" w:cs="DejaVu Sans"/>
        </w:rPr>
      </w:pPr>
      <w:r>
        <w:rPr>
          <w:rFonts w:ascii="DejaVu Sans" w:hAnsi="DejaVu Sans" w:cs="DejaVu Sans"/>
        </w:rPr>
        <w:t xml:space="preserve">Si procede, quindi, con la presentazione dei dati in relazione ai settori della cooperazione per dare conto delle specificità e peculiarità di ogni ambito in cui le imprese cooperative sono presenti e operano attivamente. </w:t>
      </w:r>
    </w:p>
    <w:p w:rsidR="0062576B" w:rsidRPr="00982CA0" w:rsidRDefault="0062576B" w:rsidP="00982CA0">
      <w:pPr>
        <w:jc w:val="both"/>
        <w:rPr>
          <w:rFonts w:ascii="DejaVu Sans" w:hAnsi="DejaVu Sans" w:cs="DejaVu Sans"/>
        </w:rPr>
      </w:pPr>
    </w:p>
    <w:p w:rsidR="000B0DCE" w:rsidRPr="00FA02B0" w:rsidRDefault="000B0DCE" w:rsidP="00982CA0">
      <w:pPr>
        <w:jc w:val="center"/>
        <w:rPr>
          <w:rFonts w:ascii="DejaVu Sans" w:hAnsi="DejaVu Sans" w:cs="DejaVu Sans"/>
          <w:b/>
          <w:bCs/>
          <w:color w:val="76923C" w:themeColor="accent3" w:themeShade="BF"/>
          <w:sz w:val="28"/>
          <w:szCs w:val="28"/>
          <w:u w:val="single"/>
        </w:rPr>
      </w:pPr>
      <w:r w:rsidRPr="00FA02B0">
        <w:rPr>
          <w:rFonts w:ascii="DejaVu Sans" w:hAnsi="DejaVu Sans" w:cs="DejaVu Sans"/>
          <w:b/>
          <w:bCs/>
          <w:color w:val="76923C" w:themeColor="accent3" w:themeShade="BF"/>
          <w:sz w:val="28"/>
          <w:szCs w:val="28"/>
          <w:u w:val="single"/>
        </w:rPr>
        <w:t>Settore Agroalimentare</w:t>
      </w:r>
    </w:p>
    <w:p w:rsidR="007F6801" w:rsidRDefault="000B0DCE" w:rsidP="000B0DCE">
      <w:pPr>
        <w:jc w:val="both"/>
        <w:rPr>
          <w:rFonts w:ascii="DejaVu Sans" w:hAnsi="DejaVu Sans" w:cs="DejaVu Sans"/>
        </w:rPr>
      </w:pPr>
      <w:r>
        <w:rPr>
          <w:rFonts w:ascii="DejaVu Sans" w:hAnsi="DejaVu Sans" w:cs="DejaVu Sans"/>
        </w:rPr>
        <w:t xml:space="preserve">Sono associate a Legacoop Imperia le cooperative: Florcoop, quale anche gruppo paritetico che ricomprende anche Agricoltori Riviera dei Fiori, </w:t>
      </w:r>
      <w:proofErr w:type="spellStart"/>
      <w:r>
        <w:rPr>
          <w:rFonts w:ascii="DejaVu Sans" w:hAnsi="DejaVu Sans" w:cs="DejaVu Sans"/>
        </w:rPr>
        <w:t>Pietrafleur</w:t>
      </w:r>
      <w:proofErr w:type="spellEnd"/>
      <w:r>
        <w:rPr>
          <w:rFonts w:ascii="DejaVu Sans" w:hAnsi="DejaVu Sans" w:cs="DejaVu Sans"/>
        </w:rPr>
        <w:t xml:space="preserve"> e </w:t>
      </w:r>
      <w:proofErr w:type="spellStart"/>
      <w:r>
        <w:rPr>
          <w:rFonts w:ascii="DejaVu Sans" w:hAnsi="DejaVu Sans" w:cs="DejaVu Sans"/>
        </w:rPr>
        <w:t>Vallefiorita</w:t>
      </w:r>
      <w:proofErr w:type="spellEnd"/>
      <w:r>
        <w:rPr>
          <w:rFonts w:ascii="DejaVu Sans" w:hAnsi="DejaVu Sans" w:cs="DejaVu Sans"/>
        </w:rPr>
        <w:t>; per quel che riguarda l’olivicoltura, tra le associat</w:t>
      </w:r>
      <w:r w:rsidR="00982CA0">
        <w:rPr>
          <w:rFonts w:ascii="DejaVu Sans" w:hAnsi="DejaVu Sans" w:cs="DejaVu Sans"/>
        </w:rPr>
        <w:t>e, abbiamo: Cooperativa Perinal</w:t>
      </w:r>
      <w:r>
        <w:rPr>
          <w:rFonts w:ascii="DejaVu Sans" w:hAnsi="DejaVu Sans" w:cs="DejaVu Sans"/>
        </w:rPr>
        <w:t>dese tra</w:t>
      </w:r>
      <w:r w:rsidR="00982CA0">
        <w:rPr>
          <w:rFonts w:ascii="DejaVu Sans" w:hAnsi="DejaVu Sans" w:cs="DejaVu Sans"/>
        </w:rPr>
        <w:t xml:space="preserve"> Olivicoltori, Coltivatori Olivi</w:t>
      </w:r>
      <w:r>
        <w:rPr>
          <w:rFonts w:ascii="DejaVu Sans" w:hAnsi="DejaVu Sans" w:cs="DejaVu Sans"/>
        </w:rPr>
        <w:t xml:space="preserve">coli Associati dei Piani, Oleificio Sociale Valle Impero, Oleificio Sociale </w:t>
      </w:r>
      <w:proofErr w:type="spellStart"/>
      <w:r>
        <w:rPr>
          <w:rFonts w:ascii="DejaVu Sans" w:hAnsi="DejaVu Sans" w:cs="DejaVu Sans"/>
        </w:rPr>
        <w:t>Dol.Va.Pre</w:t>
      </w:r>
      <w:proofErr w:type="spellEnd"/>
      <w:r>
        <w:rPr>
          <w:rFonts w:ascii="DejaVu Sans" w:hAnsi="DejaVu Sans" w:cs="DejaVu Sans"/>
        </w:rPr>
        <w:t xml:space="preserve"> e l’Organizzazione Regionale Olivicoltori </w:t>
      </w:r>
      <w:proofErr w:type="spellStart"/>
      <w:r>
        <w:rPr>
          <w:rFonts w:ascii="DejaVu Sans" w:hAnsi="DejaVu Sans" w:cs="DejaVu Sans"/>
        </w:rPr>
        <w:t>O.R.O.</w:t>
      </w:r>
      <w:proofErr w:type="spellEnd"/>
    </w:p>
    <w:p w:rsidR="00982CA0" w:rsidRPr="00982CA0" w:rsidRDefault="00982CA0" w:rsidP="00982CA0">
      <w:pPr>
        <w:jc w:val="both"/>
        <w:rPr>
          <w:rFonts w:ascii="DejaVu Sans" w:eastAsia="Microsoft JhengHei" w:hAnsi="DejaVu Sans" w:cs="DejaVu Sans"/>
        </w:rPr>
      </w:pPr>
      <w:r w:rsidRPr="00982CA0">
        <w:rPr>
          <w:rFonts w:ascii="DejaVu Sans" w:eastAsia="Microsoft JhengHei" w:hAnsi="DejaVu Sans" w:cs="DejaVu Sans"/>
        </w:rPr>
        <w:t xml:space="preserve">Imperia si conferma la provincia più rappresentativa della Liguria nel settore della cooperazione floricola. Le realtà cooperative nate negli anni 70 per il conferimento dei piccoli produttori, hanno poi allargato i loro servizi ai soci puntando sull’assistenza tecnica, sull’approvvigionamento dei mezzi tecnici e il calmieramento dei costi produttivi, per diventare il vero volano del commercio all’ingrosso. </w:t>
      </w:r>
    </w:p>
    <w:p w:rsidR="00982CA0" w:rsidRPr="00FA0131" w:rsidRDefault="00982CA0" w:rsidP="00FA0131">
      <w:pPr>
        <w:jc w:val="both"/>
        <w:rPr>
          <w:rFonts w:ascii="DejaVu Sans" w:eastAsia="Microsoft JhengHei" w:hAnsi="DejaVu Sans" w:cs="DejaVu Sans"/>
        </w:rPr>
      </w:pPr>
      <w:r w:rsidRPr="00982CA0">
        <w:rPr>
          <w:rFonts w:ascii="DejaVu Sans" w:eastAsia="Microsoft JhengHei" w:hAnsi="DejaVu Sans" w:cs="DejaVu Sans"/>
        </w:rPr>
        <w:t xml:space="preserve">Alla floricoltura si sono poi affiancate anche le aziende legate alla viticoltura seguendo gli stessi canali di commercializzazione, mentre per quel che riguarda il settore olivicolo sul nostro territorio si qualificano diversi casi legati all’utilizzo del frantoio sociale tra i diversi soci olivicoltori. </w:t>
      </w:r>
      <w:r>
        <w:rPr>
          <w:rFonts w:ascii="DejaVu Sans" w:eastAsia="Microsoft JhengHei" w:hAnsi="DejaVu Sans" w:cs="DejaVu Sans"/>
        </w:rPr>
        <w:t xml:space="preserve"> </w:t>
      </w:r>
      <w:r w:rsidRPr="00982CA0">
        <w:rPr>
          <w:rFonts w:ascii="DejaVu Sans" w:eastAsia="Microsoft JhengHei" w:hAnsi="DejaVu Sans" w:cs="DejaVu Sans"/>
        </w:rPr>
        <w:t xml:space="preserve">Sono in via di sperimentazione in questo settore interessanti progetti di ricollocazione strategica dal settore della floricoltura a quello </w:t>
      </w:r>
      <w:r w:rsidRPr="00982CA0">
        <w:rPr>
          <w:rFonts w:ascii="DejaVu Sans" w:eastAsia="Microsoft JhengHei" w:hAnsi="DejaVu Sans" w:cs="DejaVu Sans"/>
        </w:rPr>
        <w:lastRenderedPageBreak/>
        <w:t xml:space="preserve">dell’orticoltura, oltre che uno sviluppo delle attività forestali,  allo scopo di destagionalizzare i picchi di lavoro e garantire continuità occupazionale. </w:t>
      </w:r>
    </w:p>
    <w:p w:rsidR="0062576B" w:rsidRDefault="0062576B" w:rsidP="000B0DCE">
      <w:pPr>
        <w:jc w:val="both"/>
        <w:rPr>
          <w:rFonts w:ascii="DejaVu Sans" w:hAnsi="DejaVu Sans" w:cs="DejaVu Sans"/>
        </w:rPr>
      </w:pPr>
    </w:p>
    <w:p w:rsidR="000B0DCE" w:rsidRPr="000B0DCE" w:rsidRDefault="007F6801" w:rsidP="000B0DCE">
      <w:pPr>
        <w:jc w:val="both"/>
        <w:rPr>
          <w:rFonts w:ascii="DejaVu Sans" w:hAnsi="DejaVu Sans" w:cs="DejaVu Sans"/>
        </w:rPr>
      </w:pPr>
      <w:r>
        <w:rPr>
          <w:rFonts w:ascii="DejaVu Sans" w:hAnsi="DejaVu Sans" w:cs="DejaVu Sans"/>
        </w:rPr>
        <w:t>Indichiamo di seguito i valori significativi relativi al legame associativo (molto rilevante in questo settore trattandosi principalmente di cooperative di conferimento dei prodotti agroalimentari) e al trend occupazionale:</w:t>
      </w:r>
      <w:r w:rsidR="000B0DCE">
        <w:rPr>
          <w:rFonts w:ascii="DejaVu Sans" w:hAnsi="DejaVu Sans" w:cs="DejaVu Sans"/>
        </w:rPr>
        <w:t xml:space="preserve"> </w:t>
      </w:r>
    </w:p>
    <w:p w:rsidR="000B0DCE" w:rsidRPr="000B0DCE" w:rsidRDefault="00FA02B0" w:rsidP="00FA02B0">
      <w:pPr>
        <w:jc w:val="both"/>
        <w:rPr>
          <w:rFonts w:ascii="DejaVu Sans" w:hAnsi="DejaVu Sans" w:cs="DejaVu Sans"/>
          <w:b/>
          <w:bCs/>
          <w:color w:val="76923C" w:themeColor="accent3" w:themeShade="BF"/>
          <w:u w:val="single"/>
        </w:rPr>
      </w:pPr>
      <w:r>
        <w:rPr>
          <w:rFonts w:ascii="DejaVu Sans" w:hAnsi="DejaVu Sans" w:cs="DejaVu Sans"/>
          <w:b/>
          <w:bCs/>
          <w:color w:val="76923C" w:themeColor="accent3" w:themeShade="BF"/>
          <w:u w:val="single"/>
        </w:rPr>
        <w:t xml:space="preserve">          </w:t>
      </w:r>
      <w:r>
        <w:rPr>
          <w:rFonts w:ascii="DejaVu Sans" w:hAnsi="DejaVu Sans" w:cs="DejaVu Sans"/>
          <w:b/>
          <w:bCs/>
          <w:noProof/>
          <w:color w:val="76923C" w:themeColor="accent3" w:themeShade="BF"/>
          <w:u w:val="single"/>
          <w:lang w:eastAsia="it-IT" w:bidi="ar-SA"/>
        </w:rPr>
        <w:drawing>
          <wp:inline distT="0" distB="0" distL="0" distR="0">
            <wp:extent cx="2486025" cy="1413244"/>
            <wp:effectExtent l="19050" t="0" r="9525" b="0"/>
            <wp:docPr id="1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2486025" cy="1413244"/>
                    </a:xfrm>
                    <a:prstGeom prst="rect">
                      <a:avLst/>
                    </a:prstGeom>
                    <a:noFill/>
                    <a:ln w="9525">
                      <a:noFill/>
                      <a:miter lim="800000"/>
                      <a:headEnd/>
                      <a:tailEnd/>
                    </a:ln>
                  </pic:spPr>
                </pic:pic>
              </a:graphicData>
            </a:graphic>
          </wp:inline>
        </w:drawing>
      </w:r>
      <w:r>
        <w:rPr>
          <w:rFonts w:ascii="DejaVu Sans" w:hAnsi="DejaVu Sans" w:cs="DejaVu Sans"/>
          <w:b/>
          <w:bCs/>
          <w:color w:val="76923C" w:themeColor="accent3" w:themeShade="BF"/>
          <w:u w:val="single"/>
        </w:rPr>
        <w:t xml:space="preserve">              </w:t>
      </w:r>
      <w:r>
        <w:rPr>
          <w:rFonts w:ascii="DejaVu Sans" w:hAnsi="DejaVu Sans" w:cs="DejaVu Sans"/>
          <w:b/>
          <w:bCs/>
          <w:noProof/>
          <w:color w:val="76923C" w:themeColor="accent3" w:themeShade="BF"/>
          <w:u w:val="single"/>
          <w:lang w:eastAsia="it-IT" w:bidi="ar-SA"/>
        </w:rPr>
        <w:drawing>
          <wp:inline distT="0" distB="0" distL="0" distR="0">
            <wp:extent cx="2305050" cy="1369926"/>
            <wp:effectExtent l="19050" t="0" r="0" b="0"/>
            <wp:docPr id="1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2305050" cy="1369926"/>
                    </a:xfrm>
                    <a:prstGeom prst="rect">
                      <a:avLst/>
                    </a:prstGeom>
                    <a:noFill/>
                    <a:ln w="9525">
                      <a:noFill/>
                      <a:miter lim="800000"/>
                      <a:headEnd/>
                      <a:tailEnd/>
                    </a:ln>
                  </pic:spPr>
                </pic:pic>
              </a:graphicData>
            </a:graphic>
          </wp:inline>
        </w:drawing>
      </w:r>
    </w:p>
    <w:p w:rsidR="00E867FD" w:rsidRDefault="00E867FD" w:rsidP="000E6050">
      <w:pPr>
        <w:jc w:val="both"/>
        <w:rPr>
          <w:rFonts w:ascii="DejaVu Sans" w:hAnsi="DejaVu Sans" w:cs="DejaVu Sans"/>
          <w:b/>
          <w:bCs/>
          <w:u w:val="single"/>
        </w:rPr>
      </w:pPr>
    </w:p>
    <w:p w:rsidR="00E867FD" w:rsidRDefault="00E867FD" w:rsidP="000E6050">
      <w:pPr>
        <w:jc w:val="both"/>
        <w:rPr>
          <w:rFonts w:ascii="DejaVu Sans" w:hAnsi="DejaVu Sans" w:cs="DejaVu Sans"/>
        </w:rPr>
      </w:pPr>
      <w:r>
        <w:rPr>
          <w:rFonts w:ascii="DejaVu Sans" w:hAnsi="DejaVu Sans" w:cs="DejaVu Sans"/>
        </w:rPr>
        <w:t>La diminuzione del numero dei soci è da spiegare con il progressivo invecchiamento della base sociale non adeguatamente supportata da un ricambio generazionale consistente. Il dato occupazione è piuttosto stabile con un progressivo aumento dovuto anche alla complessità e specificità degli aspetti amministrativi che caratterizzano il settore primario.</w:t>
      </w:r>
    </w:p>
    <w:p w:rsidR="00151829" w:rsidRPr="00E867FD" w:rsidRDefault="00151829" w:rsidP="000E6050">
      <w:pPr>
        <w:jc w:val="both"/>
        <w:rPr>
          <w:rFonts w:ascii="DejaVu Sans" w:hAnsi="DejaVu Sans" w:cs="DejaVu Sans"/>
        </w:rPr>
      </w:pPr>
      <w:r>
        <w:rPr>
          <w:rFonts w:ascii="DejaVu Sans" w:hAnsi="DejaVu Sans" w:cs="DejaVu Sans"/>
        </w:rPr>
        <w:t>Sulla composizione della compagine sociale, si tenga conto che, rispetto ai dati del 2017, il 3,8% è costituito da soci persone giuridiche, ossia aziende agricole, spesso a conduzione familiare che hanno nella cooperativa il principale riferimento per la commercializzazione del prodotto. Nelle cooperative impegnate nell’agroalimentare , così come in genere nel sett</w:t>
      </w:r>
      <w:r w:rsidR="00F44301">
        <w:rPr>
          <w:rFonts w:ascii="DejaVu Sans" w:hAnsi="DejaVu Sans" w:cs="DejaVu Sans"/>
        </w:rPr>
        <w:t>ore primario, è preponderante la presenza maschile, sia nella base sociale (63,8% soci maschi nel 2017) che nell’ambito lavorativo (71,2% occupati maschi, nel 2017).</w:t>
      </w:r>
    </w:p>
    <w:p w:rsidR="00992C90" w:rsidRPr="00992C90" w:rsidRDefault="00992C90" w:rsidP="000E6050">
      <w:pPr>
        <w:jc w:val="both"/>
        <w:rPr>
          <w:rFonts w:ascii="DejaVu Sans" w:hAnsi="DejaVu Sans" w:cs="DejaVu Sans"/>
        </w:rPr>
      </w:pPr>
      <w:r>
        <w:rPr>
          <w:rFonts w:ascii="DejaVu Sans" w:hAnsi="DejaVu Sans" w:cs="DejaVu Sans"/>
        </w:rPr>
        <w:t>Per una valutazione attenta del settore</w:t>
      </w:r>
      <w:r w:rsidR="00E867FD">
        <w:rPr>
          <w:rFonts w:ascii="DejaVu Sans" w:hAnsi="DejaVu Sans" w:cs="DejaVu Sans"/>
        </w:rPr>
        <w:t>,</w:t>
      </w:r>
      <w:r>
        <w:rPr>
          <w:rFonts w:ascii="DejaVu Sans" w:hAnsi="DejaVu Sans" w:cs="DejaVu Sans"/>
        </w:rPr>
        <w:t xml:space="preserve"> riportiamo quindi il trend dei valori patrimoniali e della produzione dal 2015 al 2017: </w:t>
      </w:r>
    </w:p>
    <w:p w:rsidR="00AB7A23" w:rsidRDefault="00E867FD" w:rsidP="00AB7A23">
      <w:pPr>
        <w:jc w:val="both"/>
        <w:rPr>
          <w:rFonts w:ascii="DejaVu Sans" w:hAnsi="DejaVu Sans" w:cs="DejaVu Sans"/>
        </w:rPr>
      </w:pPr>
      <w:r>
        <w:rPr>
          <w:rFonts w:ascii="DejaVu Sans" w:hAnsi="DejaVu Sans" w:cs="DejaVu Sans"/>
          <w:noProof/>
          <w:lang w:eastAsia="it-IT" w:bidi="ar-SA"/>
        </w:rPr>
        <w:drawing>
          <wp:inline distT="0" distB="0" distL="0" distR="0">
            <wp:extent cx="2983191" cy="1181100"/>
            <wp:effectExtent l="19050" t="0" r="7659" b="0"/>
            <wp:docPr id="1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2983191" cy="1181100"/>
                    </a:xfrm>
                    <a:prstGeom prst="rect">
                      <a:avLst/>
                    </a:prstGeom>
                    <a:noFill/>
                    <a:ln w="9525">
                      <a:noFill/>
                      <a:miter lim="800000"/>
                      <a:headEnd/>
                      <a:tailEnd/>
                    </a:ln>
                  </pic:spPr>
                </pic:pic>
              </a:graphicData>
            </a:graphic>
          </wp:inline>
        </w:drawing>
      </w:r>
      <w:r>
        <w:rPr>
          <w:rFonts w:ascii="DejaVu Sans" w:hAnsi="DejaVu Sans" w:cs="DejaVu Sans"/>
          <w:noProof/>
          <w:lang w:eastAsia="it-IT" w:bidi="ar-SA"/>
        </w:rPr>
        <w:drawing>
          <wp:inline distT="0" distB="0" distL="0" distR="0">
            <wp:extent cx="2924175" cy="1186564"/>
            <wp:effectExtent l="19050" t="0" r="9525" b="0"/>
            <wp:docPr id="2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2932337" cy="1189876"/>
                    </a:xfrm>
                    <a:prstGeom prst="rect">
                      <a:avLst/>
                    </a:prstGeom>
                    <a:noFill/>
                    <a:ln w="9525">
                      <a:noFill/>
                      <a:miter lim="800000"/>
                      <a:headEnd/>
                      <a:tailEnd/>
                    </a:ln>
                  </pic:spPr>
                </pic:pic>
              </a:graphicData>
            </a:graphic>
          </wp:inline>
        </w:drawing>
      </w:r>
    </w:p>
    <w:p w:rsidR="00982CA0" w:rsidRDefault="00DD1431" w:rsidP="00077F85">
      <w:pPr>
        <w:jc w:val="both"/>
        <w:rPr>
          <w:rFonts w:ascii="DejaVu Sans" w:hAnsi="DejaVu Sans" w:cs="DejaVu Sans"/>
        </w:rPr>
      </w:pPr>
      <w:r>
        <w:rPr>
          <w:rFonts w:ascii="DejaVu Sans" w:hAnsi="DejaVu Sans" w:cs="DejaVu Sans"/>
        </w:rPr>
        <w:t>Il patrimonio netto è in aumento</w:t>
      </w:r>
      <w:r w:rsidR="00982CA0">
        <w:rPr>
          <w:rFonts w:ascii="DejaVu Sans" w:hAnsi="DejaVu Sans" w:cs="DejaVu Sans"/>
        </w:rPr>
        <w:t xml:space="preserve"> (+3,7%)</w:t>
      </w:r>
      <w:r>
        <w:rPr>
          <w:rFonts w:ascii="DejaVu Sans" w:hAnsi="DejaVu Sans" w:cs="DejaVu Sans"/>
        </w:rPr>
        <w:t xml:space="preserve"> così come il valore della produzione </w:t>
      </w:r>
      <w:r w:rsidR="00982CA0">
        <w:rPr>
          <w:rFonts w:ascii="DejaVu Sans" w:hAnsi="DejaVu Sans" w:cs="DejaVu Sans"/>
        </w:rPr>
        <w:t>(8,3%).</w:t>
      </w:r>
    </w:p>
    <w:p w:rsidR="00D540FE" w:rsidRDefault="00D540FE" w:rsidP="00077F85">
      <w:pPr>
        <w:jc w:val="both"/>
        <w:rPr>
          <w:rFonts w:ascii="DejaVu Sans" w:hAnsi="DejaVu Sans" w:cs="DejaVu Sans"/>
        </w:rPr>
      </w:pPr>
    </w:p>
    <w:p w:rsidR="00FA0131" w:rsidRDefault="00FA0131" w:rsidP="00077F85">
      <w:pPr>
        <w:jc w:val="both"/>
        <w:rPr>
          <w:rFonts w:ascii="DejaVu Sans" w:hAnsi="DejaVu Sans" w:cs="DejaVu Sans"/>
        </w:rPr>
      </w:pPr>
    </w:p>
    <w:p w:rsidR="0062576B" w:rsidRDefault="0062576B" w:rsidP="00077F85">
      <w:pPr>
        <w:jc w:val="both"/>
        <w:rPr>
          <w:rFonts w:ascii="DejaVu Sans" w:hAnsi="DejaVu Sans" w:cs="DejaVu Sans"/>
        </w:rPr>
      </w:pPr>
    </w:p>
    <w:p w:rsidR="00982CA0" w:rsidRPr="004F38CF" w:rsidRDefault="00982CA0" w:rsidP="00982CA0">
      <w:pPr>
        <w:jc w:val="center"/>
        <w:rPr>
          <w:rFonts w:ascii="DejaVu Sans" w:hAnsi="DejaVu Sans" w:cs="DejaVu Sans"/>
          <w:b/>
          <w:bCs/>
          <w:color w:val="548DD4" w:themeColor="text2" w:themeTint="99"/>
          <w:sz w:val="28"/>
          <w:szCs w:val="28"/>
          <w:u w:val="single"/>
        </w:rPr>
      </w:pPr>
      <w:r w:rsidRPr="004F38CF">
        <w:rPr>
          <w:rFonts w:ascii="DejaVu Sans" w:hAnsi="DejaVu Sans" w:cs="DejaVu Sans"/>
          <w:b/>
          <w:bCs/>
          <w:color w:val="548DD4" w:themeColor="text2" w:themeTint="99"/>
          <w:sz w:val="28"/>
          <w:szCs w:val="28"/>
          <w:u w:val="single"/>
        </w:rPr>
        <w:t>Settore Pesca</w:t>
      </w:r>
    </w:p>
    <w:p w:rsidR="004F38CF" w:rsidRDefault="004F38CF" w:rsidP="004F38CF">
      <w:pPr>
        <w:jc w:val="both"/>
        <w:rPr>
          <w:rFonts w:ascii="DejaVu Sans" w:eastAsia="Microsoft JhengHei" w:hAnsi="DejaVu Sans" w:cs="DejaVu Sans"/>
        </w:rPr>
      </w:pPr>
      <w:r w:rsidRPr="004F38CF">
        <w:rPr>
          <w:rFonts w:ascii="DejaVu Sans" w:eastAsia="Microsoft JhengHei" w:hAnsi="DejaVu Sans" w:cs="DejaVu Sans"/>
        </w:rPr>
        <w:t xml:space="preserve">Le flotte delle imbarcazioni da pesca di Imperia e Sanremo sono tra le più significative della Regione Liguria. </w:t>
      </w:r>
      <w:r w:rsidRPr="004F38CF">
        <w:rPr>
          <w:rFonts w:ascii="DejaVu Sans" w:eastAsia="Microsoft JhengHei" w:hAnsi="DejaVu Sans" w:cs="DejaVu Sans"/>
          <w:b/>
          <w:bCs/>
          <w:color w:val="548DD4" w:themeColor="text2" w:themeTint="99"/>
        </w:rPr>
        <w:t>Legacoop Agroalimentare Dipartimento Pesca Liguria</w:t>
      </w:r>
      <w:r>
        <w:rPr>
          <w:rFonts w:ascii="DejaVu Sans" w:eastAsia="Microsoft JhengHei" w:hAnsi="DejaVu Sans" w:cs="DejaVu Sans"/>
        </w:rPr>
        <w:t xml:space="preserve"> mantiene </w:t>
      </w:r>
      <w:r w:rsidRPr="004F38CF">
        <w:rPr>
          <w:rFonts w:ascii="DejaVu Sans" w:eastAsia="Microsoft JhengHei" w:hAnsi="DejaVu Sans" w:cs="DejaVu Sans"/>
        </w:rPr>
        <w:t>ruolo importantissimo</w:t>
      </w:r>
      <w:r>
        <w:rPr>
          <w:rFonts w:ascii="DejaVu Sans" w:eastAsia="Microsoft JhengHei" w:hAnsi="DejaVu Sans" w:cs="DejaVu Sans"/>
        </w:rPr>
        <w:t xml:space="preserve"> nell’ambito delle politiche europee di tutela del settore</w:t>
      </w:r>
      <w:r w:rsidRPr="004F38CF">
        <w:rPr>
          <w:rFonts w:ascii="DejaVu Sans" w:eastAsia="Microsoft JhengHei" w:hAnsi="DejaVu Sans" w:cs="DejaVu Sans"/>
        </w:rPr>
        <w:t xml:space="preserve">, </w:t>
      </w:r>
      <w:r>
        <w:rPr>
          <w:rFonts w:ascii="DejaVu Sans" w:eastAsia="Microsoft JhengHei" w:hAnsi="DejaVu Sans" w:cs="DejaVu Sans"/>
        </w:rPr>
        <w:t>ottenendo</w:t>
      </w:r>
      <w:r w:rsidRPr="004F38CF">
        <w:rPr>
          <w:rFonts w:ascii="DejaVu Sans" w:eastAsia="Microsoft JhengHei" w:hAnsi="DejaVu Sans" w:cs="DejaVu Sans"/>
        </w:rPr>
        <w:t xml:space="preserve"> rilevanti miglioramenti sul porto peschereccio di Oneglia</w:t>
      </w:r>
      <w:r>
        <w:rPr>
          <w:rFonts w:ascii="DejaVu Sans" w:eastAsia="Microsoft JhengHei" w:hAnsi="DejaVu Sans" w:cs="DejaVu Sans"/>
        </w:rPr>
        <w:t xml:space="preserve"> e di Sanremo</w:t>
      </w:r>
      <w:r w:rsidRPr="004F38CF">
        <w:rPr>
          <w:rFonts w:ascii="DejaVu Sans" w:eastAsia="Microsoft JhengHei" w:hAnsi="DejaVu Sans" w:cs="DejaVu Sans"/>
        </w:rPr>
        <w:t xml:space="preserve"> nelle attività di ittiturismo e di educazione ambientale, nonché di vendita diretta del pescato e valorizzazione del pesce e della filiera ittica</w:t>
      </w:r>
      <w:r>
        <w:rPr>
          <w:rFonts w:ascii="Euphemia" w:eastAsia="Microsoft JhengHei" w:hAnsi="Euphemia"/>
        </w:rPr>
        <w:t xml:space="preserve">; </w:t>
      </w:r>
      <w:r w:rsidRPr="004F38CF">
        <w:rPr>
          <w:rFonts w:ascii="DejaVu Sans" w:eastAsia="Microsoft JhengHei" w:hAnsi="DejaVu Sans" w:cs="DejaVu Sans"/>
        </w:rPr>
        <w:t xml:space="preserve">restando un interlocutore importante </w:t>
      </w:r>
      <w:r>
        <w:rPr>
          <w:rFonts w:ascii="DejaVu Sans" w:eastAsia="Microsoft JhengHei" w:hAnsi="DejaVu Sans" w:cs="DejaVu Sans"/>
        </w:rPr>
        <w:t>nell’ambito della rappresentanza della tipicità locale.</w:t>
      </w:r>
    </w:p>
    <w:p w:rsidR="0047677C" w:rsidRDefault="0047677C" w:rsidP="0047677C">
      <w:pPr>
        <w:jc w:val="both"/>
        <w:rPr>
          <w:rFonts w:ascii="DejaVu Sans" w:eastAsia="Microsoft JhengHei" w:hAnsi="DejaVu Sans" w:cs="DejaVu Sans"/>
        </w:rPr>
      </w:pPr>
      <w:r>
        <w:rPr>
          <w:rFonts w:ascii="DejaVu Sans" w:hAnsi="DejaVu Sans" w:cs="DejaVu Sans"/>
        </w:rPr>
        <w:t>Sono associate a Legacoop Imperia le cooperative di pesca: Pescatori Imperia, Olimpia, Imperia Pesca che operano sul porto peschereccio di Oneglia; mentre per quel che riguarda la presenza delle nostre associate sul Porto Vecchio di Sanremo ricordiamo: Gambero Rosso e Fiordipesca. L’Organizzazione di Produttori Pescatori di Liguria con sede nel comune di Imperia rappresenta un riferimento per gli operatori locali del settore pesca con la valorizzazione del prodotto locale, il supporto tecnico amministrativo e la gestione diretta di diversi punti vendita sul territorio ligure.</w:t>
      </w:r>
    </w:p>
    <w:p w:rsidR="0062576B" w:rsidRDefault="0062576B" w:rsidP="00AA292E">
      <w:pPr>
        <w:jc w:val="both"/>
        <w:rPr>
          <w:rFonts w:ascii="DejaVu Sans" w:hAnsi="DejaVu Sans" w:cs="DejaVu Sans"/>
        </w:rPr>
      </w:pPr>
    </w:p>
    <w:p w:rsidR="00AA292E" w:rsidRPr="00AA292E" w:rsidRDefault="00AA292E" w:rsidP="00AA292E">
      <w:pPr>
        <w:jc w:val="both"/>
        <w:rPr>
          <w:rFonts w:ascii="DejaVu Sans" w:hAnsi="DejaVu Sans" w:cs="DejaVu Sans"/>
        </w:rPr>
      </w:pPr>
      <w:r>
        <w:rPr>
          <w:rFonts w:ascii="DejaVu Sans" w:hAnsi="DejaVu Sans" w:cs="DejaVu Sans"/>
        </w:rPr>
        <w:t xml:space="preserve">Indichiamo di seguito i valori significativi relativi al legame associativo (molto rilevante in questo settore trattandosi principalmente di cooperative di conferimento del pescato o </w:t>
      </w:r>
      <w:r w:rsidR="00DB4107">
        <w:rPr>
          <w:rFonts w:ascii="DejaVu Sans" w:hAnsi="DejaVu Sans" w:cs="DejaVu Sans"/>
        </w:rPr>
        <w:t>legate alla gestione collettiva dei natanti</w:t>
      </w:r>
      <w:r>
        <w:rPr>
          <w:rFonts w:ascii="DejaVu Sans" w:hAnsi="DejaVu Sans" w:cs="DejaVu Sans"/>
        </w:rPr>
        <w:t xml:space="preserve">) e al trend occupazionale: </w:t>
      </w:r>
    </w:p>
    <w:p w:rsidR="00AA292E" w:rsidRPr="004F38CF" w:rsidRDefault="00AA292E" w:rsidP="004F38CF">
      <w:pPr>
        <w:jc w:val="both"/>
        <w:rPr>
          <w:rFonts w:ascii="DejaVu Sans" w:eastAsia="Microsoft JhengHei" w:hAnsi="DejaVu Sans" w:cs="DejaVu Sans"/>
        </w:rPr>
      </w:pPr>
      <w:r>
        <w:rPr>
          <w:rFonts w:ascii="DejaVu Sans" w:eastAsia="Microsoft JhengHei" w:hAnsi="DejaVu Sans" w:cs="DejaVu Sans"/>
          <w:noProof/>
          <w:lang w:eastAsia="it-IT" w:bidi="ar-SA"/>
        </w:rPr>
        <w:drawing>
          <wp:inline distT="0" distB="0" distL="0" distR="0">
            <wp:extent cx="2505075" cy="1449966"/>
            <wp:effectExtent l="19050" t="0" r="9525" b="0"/>
            <wp:docPr id="2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2505075" cy="1449966"/>
                    </a:xfrm>
                    <a:prstGeom prst="rect">
                      <a:avLst/>
                    </a:prstGeom>
                    <a:noFill/>
                    <a:ln w="9525">
                      <a:noFill/>
                      <a:miter lim="800000"/>
                      <a:headEnd/>
                      <a:tailEnd/>
                    </a:ln>
                  </pic:spPr>
                </pic:pic>
              </a:graphicData>
            </a:graphic>
          </wp:inline>
        </w:drawing>
      </w:r>
      <w:r w:rsidR="00DB4107" w:rsidRPr="00DB4107">
        <w:rPr>
          <w:rFonts w:ascii="DejaVu Sans" w:eastAsia="Microsoft JhengHei" w:hAnsi="DejaVu Sans" w:cs="DejaVu Sans"/>
        </w:rPr>
        <w:t xml:space="preserve"> </w:t>
      </w:r>
      <w:r w:rsidR="0062576B">
        <w:rPr>
          <w:rFonts w:ascii="DejaVu Sans" w:eastAsia="Microsoft JhengHei" w:hAnsi="DejaVu Sans" w:cs="DejaVu Sans"/>
        </w:rPr>
        <w:t xml:space="preserve">                  </w:t>
      </w:r>
      <w:r w:rsidR="00DB4107">
        <w:rPr>
          <w:rFonts w:ascii="DejaVu Sans" w:eastAsia="Microsoft JhengHei" w:hAnsi="DejaVu Sans" w:cs="DejaVu Sans"/>
          <w:noProof/>
          <w:lang w:eastAsia="it-IT" w:bidi="ar-SA"/>
        </w:rPr>
        <w:drawing>
          <wp:inline distT="0" distB="0" distL="0" distR="0">
            <wp:extent cx="2588525" cy="1704975"/>
            <wp:effectExtent l="19050" t="0" r="2275" b="0"/>
            <wp:docPr id="2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2588525" cy="1704975"/>
                    </a:xfrm>
                    <a:prstGeom prst="rect">
                      <a:avLst/>
                    </a:prstGeom>
                    <a:noFill/>
                    <a:ln w="9525">
                      <a:noFill/>
                      <a:miter lim="800000"/>
                      <a:headEnd/>
                      <a:tailEnd/>
                    </a:ln>
                  </pic:spPr>
                </pic:pic>
              </a:graphicData>
            </a:graphic>
          </wp:inline>
        </w:drawing>
      </w:r>
    </w:p>
    <w:p w:rsidR="0095134E" w:rsidRDefault="0095134E" w:rsidP="0095134E">
      <w:pPr>
        <w:jc w:val="both"/>
        <w:rPr>
          <w:rFonts w:ascii="DejaVu Sans" w:hAnsi="DejaVu Sans" w:cs="DejaVu Sans"/>
        </w:rPr>
      </w:pPr>
    </w:p>
    <w:p w:rsidR="00AC483C" w:rsidRDefault="00AC483C" w:rsidP="0095134E">
      <w:pPr>
        <w:jc w:val="both"/>
        <w:rPr>
          <w:rFonts w:ascii="DejaVu Sans" w:hAnsi="DejaVu Sans" w:cs="DejaVu Sans"/>
        </w:rPr>
      </w:pPr>
      <w:r>
        <w:rPr>
          <w:rFonts w:ascii="DejaVu Sans" w:hAnsi="DejaVu Sans" w:cs="DejaVu Sans"/>
        </w:rPr>
        <w:t>Rispetto alle politiche di genere, dobbiamo rilevare una forte presenza maschile tra gli associati e gli occupati</w:t>
      </w:r>
      <w:r w:rsidR="00D540FE">
        <w:rPr>
          <w:rFonts w:ascii="DejaVu Sans" w:hAnsi="DejaVu Sans" w:cs="DejaVu Sans"/>
        </w:rPr>
        <w:t xml:space="preserve"> (solo 6 donne tra i s</w:t>
      </w:r>
      <w:r w:rsidR="00362E84">
        <w:rPr>
          <w:rFonts w:ascii="DejaVu Sans" w:hAnsi="DejaVu Sans" w:cs="DejaVu Sans"/>
        </w:rPr>
        <w:t>oci e solo 2 occupate nel 2017), ovviamente motivata dall’impegno fisico che comporta l’attività di pesca.</w:t>
      </w:r>
    </w:p>
    <w:p w:rsidR="00274A75" w:rsidRDefault="00274A75" w:rsidP="0095134E">
      <w:pPr>
        <w:jc w:val="both"/>
        <w:rPr>
          <w:rFonts w:ascii="DejaVu Sans" w:hAnsi="DejaVu Sans" w:cs="DejaVu Sans"/>
        </w:rPr>
      </w:pPr>
    </w:p>
    <w:p w:rsidR="00274A75" w:rsidRDefault="00274A75" w:rsidP="0095134E">
      <w:pPr>
        <w:jc w:val="both"/>
        <w:rPr>
          <w:rFonts w:ascii="DejaVu Sans" w:hAnsi="DejaVu Sans" w:cs="DejaVu Sans"/>
        </w:rPr>
      </w:pPr>
    </w:p>
    <w:p w:rsidR="00274A75" w:rsidRDefault="00274A75" w:rsidP="0095134E">
      <w:pPr>
        <w:jc w:val="both"/>
        <w:rPr>
          <w:rFonts w:ascii="DejaVu Sans" w:hAnsi="DejaVu Sans" w:cs="DejaVu Sans"/>
        </w:rPr>
      </w:pPr>
    </w:p>
    <w:p w:rsidR="00274A75" w:rsidRDefault="00274A75" w:rsidP="0095134E">
      <w:pPr>
        <w:jc w:val="both"/>
        <w:rPr>
          <w:rFonts w:ascii="DejaVu Sans" w:hAnsi="DejaVu Sans" w:cs="DejaVu Sans"/>
        </w:rPr>
      </w:pPr>
    </w:p>
    <w:p w:rsidR="0095134E" w:rsidRPr="00992C90" w:rsidRDefault="0095134E" w:rsidP="0095134E">
      <w:pPr>
        <w:jc w:val="both"/>
        <w:rPr>
          <w:rFonts w:ascii="DejaVu Sans" w:hAnsi="DejaVu Sans" w:cs="DejaVu Sans"/>
        </w:rPr>
      </w:pPr>
      <w:r>
        <w:rPr>
          <w:rFonts w:ascii="DejaVu Sans" w:hAnsi="DejaVu Sans" w:cs="DejaVu Sans"/>
        </w:rPr>
        <w:t xml:space="preserve">Per una valutazione attenta del settore, riportiamo quindi il trend dei valori patrimoniali e della produzione dal 2015 al 2017: </w:t>
      </w:r>
    </w:p>
    <w:p w:rsidR="00982CA0" w:rsidRDefault="0095134E" w:rsidP="00E74053">
      <w:pPr>
        <w:jc w:val="center"/>
        <w:rPr>
          <w:rFonts w:ascii="DejaVu Sans" w:hAnsi="DejaVu Sans" w:cs="DejaVu Sans"/>
        </w:rPr>
      </w:pPr>
      <w:r>
        <w:rPr>
          <w:rFonts w:ascii="DejaVu Sans" w:hAnsi="DejaVu Sans" w:cs="DejaVu Sans"/>
          <w:noProof/>
          <w:lang w:eastAsia="it-IT" w:bidi="ar-SA"/>
        </w:rPr>
        <w:drawing>
          <wp:inline distT="0" distB="0" distL="0" distR="0">
            <wp:extent cx="2864285" cy="1171575"/>
            <wp:effectExtent l="19050" t="0" r="0" b="0"/>
            <wp:docPr id="2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2864285" cy="1171575"/>
                    </a:xfrm>
                    <a:prstGeom prst="rect">
                      <a:avLst/>
                    </a:prstGeom>
                    <a:noFill/>
                    <a:ln w="9525">
                      <a:noFill/>
                      <a:miter lim="800000"/>
                      <a:headEnd/>
                      <a:tailEnd/>
                    </a:ln>
                  </pic:spPr>
                </pic:pic>
              </a:graphicData>
            </a:graphic>
          </wp:inline>
        </w:drawing>
      </w:r>
    </w:p>
    <w:p w:rsidR="0095134E" w:rsidRDefault="0095134E" w:rsidP="00AB7A23">
      <w:pPr>
        <w:jc w:val="both"/>
        <w:rPr>
          <w:rFonts w:ascii="DejaVu Sans" w:hAnsi="DejaVu Sans" w:cs="DejaVu Sans"/>
        </w:rPr>
      </w:pPr>
    </w:p>
    <w:p w:rsidR="00E74053" w:rsidRDefault="0095134E" w:rsidP="00E74053">
      <w:pPr>
        <w:jc w:val="both"/>
        <w:rPr>
          <w:rFonts w:ascii="DejaVu Sans" w:hAnsi="DejaVu Sans" w:cs="DejaVu Sans"/>
        </w:rPr>
      </w:pPr>
      <w:r>
        <w:rPr>
          <w:rFonts w:ascii="DejaVu Sans" w:hAnsi="DejaVu Sans" w:cs="DejaVu Sans"/>
        </w:rPr>
        <w:t xml:space="preserve">I valori del patrimonio netto sono in diminuzione a causa delle perdite registrate negli ultimi esercizi da imputare, in parte, alla diminuzione del pescato e, in parte, all’aumento </w:t>
      </w:r>
      <w:r w:rsidRPr="0095134E">
        <w:rPr>
          <w:rFonts w:ascii="DejaVu Sans" w:hAnsi="DejaVu Sans" w:cs="DejaVu Sans"/>
        </w:rPr>
        <w:t>da politiche europee che tendono a trascurare le dimensioni contenute delle flotte italiane comportando l'aumento degli adempimenti burocratici</w:t>
      </w:r>
      <w:r>
        <w:rPr>
          <w:rFonts w:ascii="DejaVu Sans" w:hAnsi="DejaVu Sans" w:cs="DejaVu Sans"/>
        </w:rPr>
        <w:t>.</w:t>
      </w:r>
    </w:p>
    <w:p w:rsidR="0062576B" w:rsidRDefault="0062576B" w:rsidP="00E74053">
      <w:pPr>
        <w:jc w:val="both"/>
        <w:rPr>
          <w:rFonts w:ascii="DejaVu Sans" w:hAnsi="DejaVu Sans" w:cs="DejaVu Sans"/>
        </w:rPr>
      </w:pPr>
    </w:p>
    <w:p w:rsidR="00E74053" w:rsidRDefault="00E74053" w:rsidP="00E74053">
      <w:pPr>
        <w:jc w:val="center"/>
        <w:rPr>
          <w:rFonts w:ascii="DejaVu Sans" w:hAnsi="DejaVu Sans" w:cs="DejaVu Sans"/>
        </w:rPr>
      </w:pPr>
      <w:r w:rsidRPr="00E74053">
        <w:rPr>
          <w:rFonts w:ascii="DejaVu Sans" w:hAnsi="DejaVu Sans" w:cs="DejaVu Sans"/>
          <w:noProof/>
          <w:lang w:eastAsia="it-IT" w:bidi="ar-SA"/>
        </w:rPr>
        <w:drawing>
          <wp:inline distT="0" distB="0" distL="0" distR="0">
            <wp:extent cx="2914650" cy="1164265"/>
            <wp:effectExtent l="19050" t="0" r="0" b="0"/>
            <wp:docPr id="25"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2917425" cy="1165373"/>
                    </a:xfrm>
                    <a:prstGeom prst="rect">
                      <a:avLst/>
                    </a:prstGeom>
                    <a:noFill/>
                    <a:ln w="9525">
                      <a:noFill/>
                      <a:miter lim="800000"/>
                      <a:headEnd/>
                      <a:tailEnd/>
                    </a:ln>
                  </pic:spPr>
                </pic:pic>
              </a:graphicData>
            </a:graphic>
          </wp:inline>
        </w:drawing>
      </w:r>
    </w:p>
    <w:p w:rsidR="0062576B" w:rsidRDefault="0062576B" w:rsidP="00AB7A23">
      <w:pPr>
        <w:jc w:val="both"/>
        <w:rPr>
          <w:rFonts w:ascii="DejaVu Sans" w:hAnsi="DejaVu Sans" w:cs="DejaVu Sans"/>
        </w:rPr>
      </w:pPr>
    </w:p>
    <w:p w:rsidR="0095134E" w:rsidRDefault="0095134E" w:rsidP="00AB7A23">
      <w:pPr>
        <w:jc w:val="both"/>
        <w:rPr>
          <w:rFonts w:ascii="DejaVu Sans" w:hAnsi="DejaVu Sans" w:cs="DejaVu Sans"/>
        </w:rPr>
      </w:pPr>
      <w:r>
        <w:rPr>
          <w:rFonts w:ascii="DejaVu Sans" w:hAnsi="DejaVu Sans" w:cs="DejaVu Sans"/>
        </w:rPr>
        <w:t xml:space="preserve">Il valore della produzione attesta un aumento, nel triennio preso in esame, del 22% circa che può essere motivato dallo sviluppo delle nuove attività connesse alla pesca e legate al turismo sostenibile, alla valorizzazione della filiera </w:t>
      </w:r>
      <w:r w:rsidR="00DB5B98">
        <w:rPr>
          <w:rFonts w:ascii="DejaVu Sans" w:hAnsi="DejaVu Sans" w:cs="DejaVu Sans"/>
        </w:rPr>
        <w:t>agroalimentare e al rispetto dell’ambiente marino e delle tradizioni locali. Si pensi, a questo proposito, alle attività di ittiturismo promosse da alcuni soci pescatori, alle escursioni in mare, alle attività didattiche e alla partecipazione e alle più importanti manifestazioni di promozione del mondo della pesca e del prodotto ittico in cui le cooperative si impegnano.</w:t>
      </w:r>
    </w:p>
    <w:p w:rsidR="00CC59CD" w:rsidRDefault="00CC59CD" w:rsidP="00B909F2">
      <w:pPr>
        <w:spacing w:after="0" w:line="240" w:lineRule="auto"/>
        <w:jc w:val="both"/>
        <w:rPr>
          <w:sz w:val="32"/>
          <w:szCs w:val="32"/>
        </w:rPr>
      </w:pPr>
      <w:r w:rsidRPr="00CC59CD">
        <w:rPr>
          <w:rFonts w:ascii="DejaVu Sans" w:eastAsia="Microsoft JhengHei" w:hAnsi="DejaVu Sans" w:cs="DejaVu Sans"/>
        </w:rPr>
        <w:t>Legacoop Agroalimentare Dipartimento Pesca</w:t>
      </w:r>
      <w:r w:rsidRPr="004F38CF">
        <w:rPr>
          <w:rFonts w:ascii="DejaVu Sans" w:eastAsia="Microsoft JhengHei" w:hAnsi="DejaVu Sans" w:cs="DejaVu Sans"/>
          <w:b/>
          <w:bCs/>
          <w:color w:val="548DD4" w:themeColor="text2" w:themeTint="99"/>
        </w:rPr>
        <w:t xml:space="preserve"> </w:t>
      </w:r>
      <w:r w:rsidRPr="00CC59CD">
        <w:rPr>
          <w:rFonts w:ascii="DejaVu Sans" w:hAnsi="DejaVu Sans" w:cs="DejaVu Sans"/>
        </w:rPr>
        <w:t>Liguria assicura, ai sensi della Legge Regionale n. 50/2009,  con il suo personale</w:t>
      </w:r>
      <w:r>
        <w:rPr>
          <w:rFonts w:ascii="DejaVu Sans" w:hAnsi="DejaVu Sans" w:cs="DejaVu Sans"/>
        </w:rPr>
        <w:t>,</w:t>
      </w:r>
      <w:r w:rsidRPr="00CC59CD">
        <w:rPr>
          <w:rFonts w:ascii="DejaVu Sans" w:hAnsi="DejaVu Sans" w:cs="DejaVu Sans"/>
        </w:rPr>
        <w:t xml:space="preserve"> lo sportello di assistenza pesca rivolto a tutte le imprese di pesca che</w:t>
      </w:r>
      <w:r>
        <w:rPr>
          <w:rFonts w:ascii="DejaVu Sans" w:hAnsi="DejaVu Sans" w:cs="DejaVu Sans"/>
        </w:rPr>
        <w:t xml:space="preserve"> -</w:t>
      </w:r>
      <w:r w:rsidRPr="00CC59CD">
        <w:rPr>
          <w:rFonts w:ascii="DejaVu Sans" w:hAnsi="DejaVu Sans" w:cs="DejaVu Sans"/>
        </w:rPr>
        <w:t xml:space="preserve"> con cadenza settimanale </w:t>
      </w:r>
      <w:r>
        <w:rPr>
          <w:rFonts w:ascii="DejaVu Sans" w:hAnsi="DejaVu Sans" w:cs="DejaVu Sans"/>
        </w:rPr>
        <w:t xml:space="preserve">- </w:t>
      </w:r>
      <w:r w:rsidRPr="00CC59CD">
        <w:rPr>
          <w:rFonts w:ascii="DejaVu Sans" w:hAnsi="DejaVu Sans" w:cs="DejaVu Sans"/>
        </w:rPr>
        <w:t>è a</w:t>
      </w:r>
      <w:r>
        <w:rPr>
          <w:rFonts w:ascii="DejaVu Sans" w:hAnsi="DejaVu Sans" w:cs="DejaVu Sans"/>
        </w:rPr>
        <w:t>perto</w:t>
      </w:r>
      <w:r w:rsidRPr="00CC59CD">
        <w:rPr>
          <w:rFonts w:ascii="DejaVu Sans" w:hAnsi="DejaVu Sans" w:cs="DejaVu Sans"/>
        </w:rPr>
        <w:t xml:space="preserve"> agli interessati in giorni e orari definiti sui porti pescherecci di Sanremo e Oneglia e presso la sede Legacoop Liguria di Imperia.</w:t>
      </w:r>
      <w:r>
        <w:rPr>
          <w:sz w:val="32"/>
          <w:szCs w:val="32"/>
        </w:rPr>
        <w:t xml:space="preserve"> </w:t>
      </w:r>
    </w:p>
    <w:p w:rsidR="001154CB" w:rsidRDefault="001154CB" w:rsidP="00B909F2">
      <w:pPr>
        <w:spacing w:after="0" w:line="240" w:lineRule="auto"/>
        <w:jc w:val="both"/>
        <w:rPr>
          <w:sz w:val="32"/>
          <w:szCs w:val="32"/>
        </w:rPr>
      </w:pPr>
    </w:p>
    <w:p w:rsidR="0062576B" w:rsidRDefault="0062576B" w:rsidP="00B909F2">
      <w:pPr>
        <w:spacing w:after="0" w:line="240" w:lineRule="auto"/>
        <w:jc w:val="both"/>
        <w:rPr>
          <w:sz w:val="32"/>
          <w:szCs w:val="32"/>
        </w:rPr>
      </w:pPr>
    </w:p>
    <w:p w:rsidR="001154CB" w:rsidRDefault="001154CB" w:rsidP="00B909F2">
      <w:pPr>
        <w:spacing w:after="0" w:line="240" w:lineRule="auto"/>
        <w:jc w:val="both"/>
        <w:rPr>
          <w:sz w:val="32"/>
          <w:szCs w:val="32"/>
        </w:rPr>
      </w:pPr>
    </w:p>
    <w:p w:rsidR="00832268" w:rsidRPr="00832268" w:rsidRDefault="00832268" w:rsidP="00832268">
      <w:pPr>
        <w:jc w:val="center"/>
        <w:rPr>
          <w:rFonts w:ascii="DejaVu Sans" w:hAnsi="DejaVu Sans" w:cs="DejaVu Sans"/>
          <w:b/>
          <w:bCs/>
          <w:color w:val="B2A1C7" w:themeColor="accent4" w:themeTint="99"/>
          <w:sz w:val="28"/>
          <w:szCs w:val="28"/>
          <w:u w:val="single"/>
        </w:rPr>
      </w:pPr>
      <w:r>
        <w:rPr>
          <w:rFonts w:ascii="DejaVu Sans" w:hAnsi="DejaVu Sans" w:cs="DejaVu Sans"/>
          <w:b/>
          <w:bCs/>
          <w:color w:val="B2A1C7" w:themeColor="accent4" w:themeTint="99"/>
          <w:sz w:val="28"/>
          <w:szCs w:val="28"/>
          <w:u w:val="single"/>
        </w:rPr>
        <w:t>Settore Sociali</w:t>
      </w:r>
    </w:p>
    <w:p w:rsidR="0047677C" w:rsidRPr="00B909F2" w:rsidRDefault="0047677C" w:rsidP="00B909F2">
      <w:pPr>
        <w:autoSpaceDE w:val="0"/>
        <w:autoSpaceDN w:val="0"/>
        <w:adjustRightInd w:val="0"/>
        <w:spacing w:after="0" w:line="240" w:lineRule="auto"/>
        <w:jc w:val="both"/>
        <w:rPr>
          <w:rFonts w:ascii="DejaVu Sans" w:eastAsia="Microsoft JhengHei" w:hAnsi="DejaVu Sans" w:cs="DejaVu Sans"/>
        </w:rPr>
      </w:pPr>
      <w:r w:rsidRPr="00B909F2">
        <w:rPr>
          <w:rFonts w:ascii="DejaVu Sans" w:eastAsia="Microsoft JhengHei" w:hAnsi="DejaVu Sans" w:cs="DejaVu Sans"/>
        </w:rPr>
        <w:t xml:space="preserve">Le cooperative sociali possono essere esclusivamente di tipo A (servizi socio-sanitari ed educativi) o di tipo B (inserimento di personale svantaggiato) e contemplare entrambe le tipologie e quindi operando sia nel settore A che in quello B. </w:t>
      </w:r>
    </w:p>
    <w:p w:rsidR="0047677C" w:rsidRPr="00B909F2" w:rsidRDefault="0047677C" w:rsidP="00B909F2">
      <w:pPr>
        <w:autoSpaceDE w:val="0"/>
        <w:autoSpaceDN w:val="0"/>
        <w:adjustRightInd w:val="0"/>
        <w:spacing w:after="0" w:line="240" w:lineRule="auto"/>
        <w:jc w:val="both"/>
        <w:rPr>
          <w:rFonts w:ascii="DejaVu Sans" w:eastAsia="Microsoft JhengHei" w:hAnsi="DejaVu Sans" w:cs="DejaVu Sans"/>
        </w:rPr>
      </w:pPr>
      <w:r w:rsidRPr="00B909F2">
        <w:rPr>
          <w:rFonts w:ascii="DejaVu Sans" w:eastAsia="Microsoft JhengHei" w:hAnsi="DejaVu Sans" w:cs="DejaVu Sans"/>
        </w:rPr>
        <w:t>Quelle di tipo A che offrono servizi socio educativi e di assistenza sanitaria e lavorano nelle principali strutture sanitarie ed educative della provincia: case di riposo, scuole di ogni ordine e grado, asili nido, centri ricreativi e di incontro per anziani e adolescenti, campi solari e centri estivi, strutture riabilitative anche tipo psichiatrico, e, a livello domiciliare, si occupano dell’assistenza di anziani e disabili e dell’organizzazione di attività di animazione ed educazione.</w:t>
      </w:r>
    </w:p>
    <w:p w:rsidR="000F6179" w:rsidRDefault="0047677C" w:rsidP="007218E9">
      <w:pPr>
        <w:autoSpaceDE w:val="0"/>
        <w:autoSpaceDN w:val="0"/>
        <w:adjustRightInd w:val="0"/>
        <w:spacing w:after="0" w:line="240" w:lineRule="auto"/>
        <w:jc w:val="both"/>
        <w:rPr>
          <w:rFonts w:ascii="DejaVu Sans" w:hAnsi="DejaVu Sans" w:cs="DejaVu Sans"/>
        </w:rPr>
      </w:pPr>
      <w:r w:rsidRPr="00B909F2">
        <w:rPr>
          <w:rFonts w:ascii="DejaVu Sans" w:eastAsia="Microsoft JhengHei" w:hAnsi="DejaVu Sans" w:cs="DejaVu Sans"/>
        </w:rPr>
        <w:t>Le cooperative sociali di tipo B hanno come principale scopo l’inserimento di personale svantaggiato (fasce deboli</w:t>
      </w:r>
      <w:r w:rsidR="001458EC" w:rsidRPr="00B909F2">
        <w:rPr>
          <w:rFonts w:ascii="DejaVu Sans" w:eastAsia="Microsoft JhengHei" w:hAnsi="DejaVu Sans" w:cs="DejaVu Sans"/>
        </w:rPr>
        <w:t xml:space="preserve"> – l. 381/91</w:t>
      </w:r>
      <w:r w:rsidRPr="00B909F2">
        <w:rPr>
          <w:rFonts w:ascii="DejaVu Sans" w:eastAsia="Microsoft JhengHei" w:hAnsi="DejaVu Sans" w:cs="DejaVu Sans"/>
        </w:rPr>
        <w:t>) nel mercato del lavoro e in particolare, le nostre cooperative operano nei servizi di pulizia e manutenzione delle strade, nei servizi cimiteriali, nei servizi di facchinaggio, in olivicoltura, nella raccolta e smaltimento dei rifiuti e in servizi di data entry e di gestione di pratiche esattoriali, nella coltivazione, trasformazione e commercializzazione di prodotti ortofrutticoli a km zero, in servizi di ristorazione e catering</w:t>
      </w:r>
      <w:r w:rsidRPr="0047677C">
        <w:rPr>
          <w:rFonts w:ascii="DejaVu Sans" w:hAnsi="DejaVu Sans" w:cs="DejaVu Sans"/>
        </w:rPr>
        <w:t>.</w:t>
      </w:r>
    </w:p>
    <w:p w:rsidR="0047677C" w:rsidRPr="0047677C" w:rsidRDefault="0047677C" w:rsidP="0047677C">
      <w:pPr>
        <w:autoSpaceDE w:val="0"/>
        <w:autoSpaceDN w:val="0"/>
        <w:adjustRightInd w:val="0"/>
        <w:spacing w:after="0" w:line="240" w:lineRule="auto"/>
        <w:jc w:val="both"/>
        <w:rPr>
          <w:rFonts w:ascii="DejaVu Sans" w:hAnsi="DejaVu Sans" w:cs="DejaVu Sans"/>
        </w:rPr>
      </w:pPr>
      <w:r w:rsidRPr="0047677C">
        <w:rPr>
          <w:rFonts w:ascii="DejaVu Sans" w:hAnsi="DejaVu Sans" w:cs="DejaVu Sans"/>
        </w:rPr>
        <w:t xml:space="preserve">Le cooperative imperiesi stanno, inoltre, rispondendo in modo adeguato e qualificato all’emergenza migranti ospitando i rifugiati in strutture individuate dalla Prefettura fornendo i servizi di prima accoglienza. </w:t>
      </w:r>
    </w:p>
    <w:p w:rsidR="0047677C" w:rsidRPr="0047677C" w:rsidRDefault="0047677C" w:rsidP="000F6179">
      <w:pPr>
        <w:autoSpaceDE w:val="0"/>
        <w:autoSpaceDN w:val="0"/>
        <w:adjustRightInd w:val="0"/>
        <w:spacing w:after="0" w:line="240" w:lineRule="auto"/>
        <w:jc w:val="both"/>
        <w:rPr>
          <w:rFonts w:ascii="DejaVu Sans" w:hAnsi="DejaVu Sans" w:cs="DejaVu Sans"/>
        </w:rPr>
      </w:pPr>
      <w:r w:rsidRPr="0047677C">
        <w:rPr>
          <w:rFonts w:ascii="DejaVu Sans" w:hAnsi="DejaVu Sans" w:cs="DejaVu Sans"/>
        </w:rPr>
        <w:t xml:space="preserve">Un altro settore </w:t>
      </w:r>
      <w:r w:rsidR="000F6179">
        <w:rPr>
          <w:rFonts w:ascii="DejaVu Sans" w:hAnsi="DejaVu Sans" w:cs="DejaVu Sans"/>
        </w:rPr>
        <w:t>interessante per</w:t>
      </w:r>
      <w:r w:rsidRPr="0047677C">
        <w:rPr>
          <w:rFonts w:ascii="DejaVu Sans" w:hAnsi="DejaVu Sans" w:cs="DejaVu Sans"/>
        </w:rPr>
        <w:t xml:space="preserve"> cooperative sociali di tipo A è quello del supporto didattico:  tradizionale (legato al dopo scuola e al potenziamento delle competenze) e mirato ai minori con disturbi di apprendimento.</w:t>
      </w:r>
    </w:p>
    <w:p w:rsidR="006218D4" w:rsidRDefault="006218D4" w:rsidP="00CC59CD">
      <w:pPr>
        <w:jc w:val="both"/>
        <w:rPr>
          <w:rFonts w:ascii="DejaVu Sans" w:hAnsi="DejaVu Sans" w:cs="DejaVu Sans"/>
        </w:rPr>
      </w:pPr>
    </w:p>
    <w:p w:rsidR="00832268" w:rsidRDefault="006218D4" w:rsidP="006218D4">
      <w:pPr>
        <w:jc w:val="both"/>
        <w:rPr>
          <w:rFonts w:ascii="DejaVu Sans" w:hAnsi="DejaVu Sans" w:cs="DejaVu Sans"/>
        </w:rPr>
      </w:pPr>
      <w:r>
        <w:rPr>
          <w:rFonts w:ascii="DejaVu Sans" w:hAnsi="DejaVu Sans" w:cs="DejaVu Sans"/>
        </w:rPr>
        <w:t>Indichiamo di seguito i valori significativi relativi al legame associativo e al trend occupazionale</w:t>
      </w:r>
      <w:r w:rsidR="00780B23">
        <w:rPr>
          <w:rFonts w:ascii="DejaVu Sans" w:hAnsi="DejaVu Sans" w:cs="DejaVu Sans"/>
        </w:rPr>
        <w:t xml:space="preserve">, dell’ultimo triennio: </w:t>
      </w:r>
    </w:p>
    <w:p w:rsidR="00780B23" w:rsidRPr="006B6035" w:rsidRDefault="00780B23" w:rsidP="006218D4">
      <w:pPr>
        <w:jc w:val="both"/>
        <w:rPr>
          <w:sz w:val="32"/>
          <w:szCs w:val="32"/>
        </w:rPr>
      </w:pPr>
      <w:r>
        <w:rPr>
          <w:noProof/>
          <w:sz w:val="32"/>
          <w:szCs w:val="32"/>
          <w:lang w:eastAsia="it-IT" w:bidi="ar-SA"/>
        </w:rPr>
        <w:drawing>
          <wp:inline distT="0" distB="0" distL="0" distR="0">
            <wp:extent cx="2401635" cy="1314450"/>
            <wp:effectExtent l="19050" t="0" r="0" b="0"/>
            <wp:docPr id="2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2401635" cy="1314450"/>
                    </a:xfrm>
                    <a:prstGeom prst="rect">
                      <a:avLst/>
                    </a:prstGeom>
                    <a:noFill/>
                    <a:ln w="9525">
                      <a:noFill/>
                      <a:miter lim="800000"/>
                      <a:headEnd/>
                      <a:tailEnd/>
                    </a:ln>
                  </pic:spPr>
                </pic:pic>
              </a:graphicData>
            </a:graphic>
          </wp:inline>
        </w:drawing>
      </w:r>
      <w:r w:rsidR="00DC0ADD">
        <w:rPr>
          <w:sz w:val="32"/>
          <w:szCs w:val="32"/>
        </w:rPr>
        <w:t xml:space="preserve">             </w:t>
      </w:r>
      <w:r>
        <w:rPr>
          <w:sz w:val="32"/>
          <w:szCs w:val="32"/>
        </w:rPr>
        <w:t xml:space="preserve"> </w:t>
      </w:r>
      <w:r>
        <w:rPr>
          <w:noProof/>
          <w:sz w:val="32"/>
          <w:szCs w:val="32"/>
          <w:lang w:eastAsia="it-IT" w:bidi="ar-SA"/>
        </w:rPr>
        <w:drawing>
          <wp:inline distT="0" distB="0" distL="0" distR="0">
            <wp:extent cx="2914977" cy="1419225"/>
            <wp:effectExtent l="19050" t="0" r="0" b="0"/>
            <wp:docPr id="27"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2914977" cy="1419225"/>
                    </a:xfrm>
                    <a:prstGeom prst="rect">
                      <a:avLst/>
                    </a:prstGeom>
                    <a:noFill/>
                    <a:ln w="9525">
                      <a:noFill/>
                      <a:miter lim="800000"/>
                      <a:headEnd/>
                      <a:tailEnd/>
                    </a:ln>
                  </pic:spPr>
                </pic:pic>
              </a:graphicData>
            </a:graphic>
          </wp:inline>
        </w:drawing>
      </w:r>
    </w:p>
    <w:p w:rsidR="003211AE" w:rsidRDefault="00EC5503" w:rsidP="009217C6">
      <w:pPr>
        <w:jc w:val="both"/>
        <w:rPr>
          <w:rFonts w:ascii="DejaVu Sans" w:hAnsi="DejaVu Sans" w:cs="DejaVu Sans"/>
        </w:rPr>
      </w:pPr>
      <w:r>
        <w:rPr>
          <w:rFonts w:ascii="DejaVu Sans" w:hAnsi="DejaVu Sans" w:cs="DejaVu Sans"/>
        </w:rPr>
        <w:t>La base sociale delle cooperativa mantiene stabilità, mentre l’occupazione è in aumento (+18,5%). Questo dato è spiegabile con la presenza prevalente delle cooperative sociali nel mercato pubblico, regolato dai cambi d’</w:t>
      </w:r>
      <w:r w:rsidR="005D5EDA">
        <w:rPr>
          <w:rFonts w:ascii="DejaVu Sans" w:hAnsi="DejaVu Sans" w:cs="DejaVu Sans"/>
        </w:rPr>
        <w:t>appalto.</w:t>
      </w:r>
      <w:r>
        <w:rPr>
          <w:rFonts w:ascii="DejaVu Sans" w:hAnsi="DejaVu Sans" w:cs="DejaVu Sans"/>
        </w:rPr>
        <w:t xml:space="preserve"> </w:t>
      </w:r>
      <w:r w:rsidR="005D5EDA">
        <w:rPr>
          <w:rFonts w:ascii="DejaVu Sans" w:hAnsi="DejaVu Sans" w:cs="DejaVu Sans"/>
        </w:rPr>
        <w:t>Grazie al</w:t>
      </w:r>
      <w:r w:rsidR="005D5EDA" w:rsidRPr="00016EB4">
        <w:rPr>
          <w:rFonts w:ascii="DejaVu Sans" w:hAnsi="DejaVu Sans" w:cs="DejaVu Sans"/>
        </w:rPr>
        <w:t>le clausole sociali</w:t>
      </w:r>
      <w:r w:rsidR="005D5EDA">
        <w:rPr>
          <w:rFonts w:ascii="DejaVu Sans" w:hAnsi="DejaVu Sans" w:cs="DejaVu Sans"/>
        </w:rPr>
        <w:t xml:space="preserve"> nei capitolati</w:t>
      </w:r>
      <w:r w:rsidR="005D5EDA" w:rsidRPr="00016EB4">
        <w:rPr>
          <w:rFonts w:ascii="DejaVu Sans" w:hAnsi="DejaVu Sans" w:cs="DejaVu Sans"/>
        </w:rPr>
        <w:t xml:space="preserve">, </w:t>
      </w:r>
      <w:r w:rsidR="005D5EDA">
        <w:rPr>
          <w:rFonts w:ascii="DejaVu Sans" w:hAnsi="DejaVu Sans" w:cs="DejaVu Sans"/>
        </w:rPr>
        <w:t xml:space="preserve">vengono mantenuti i livelli occupazionali, </w:t>
      </w:r>
      <w:r w:rsidR="005D5EDA" w:rsidRPr="00016EB4">
        <w:rPr>
          <w:rFonts w:ascii="DejaVu Sans" w:hAnsi="DejaVu Sans" w:cs="DejaVu Sans"/>
        </w:rPr>
        <w:t xml:space="preserve">ma </w:t>
      </w:r>
      <w:r w:rsidR="005D5EDA">
        <w:rPr>
          <w:rFonts w:ascii="DejaVu Sans" w:hAnsi="DejaVu Sans" w:cs="DejaVu Sans"/>
        </w:rPr>
        <w:t>allungano i tempi di coinvolgimento dei dipendenti nelle politiche di allargamento della base sociale</w:t>
      </w:r>
      <w:r w:rsidR="005D5EDA" w:rsidRPr="00016EB4">
        <w:rPr>
          <w:rFonts w:ascii="DejaVu Sans" w:hAnsi="DejaVu Sans" w:cs="DejaVu Sans"/>
        </w:rPr>
        <w:t xml:space="preserve">. Dall’altro lato, le profonde crisi che hanno caratterizzato </w:t>
      </w:r>
      <w:r w:rsidR="00571979">
        <w:rPr>
          <w:rFonts w:ascii="DejaVu Sans" w:hAnsi="DejaVu Sans" w:cs="DejaVu Sans"/>
        </w:rPr>
        <w:t xml:space="preserve">proprio </w:t>
      </w:r>
      <w:r w:rsidR="00E53B16">
        <w:rPr>
          <w:rFonts w:ascii="DejaVu Sans" w:hAnsi="DejaVu Sans" w:cs="DejaVu Sans"/>
        </w:rPr>
        <w:t>questo settore,</w:t>
      </w:r>
      <w:r w:rsidR="005D5EDA" w:rsidRPr="00016EB4">
        <w:rPr>
          <w:rFonts w:ascii="DejaVu Sans" w:hAnsi="DejaVu Sans" w:cs="DejaVu Sans"/>
        </w:rPr>
        <w:t>nell’ultimo triennio</w:t>
      </w:r>
      <w:r w:rsidR="00E53B16">
        <w:rPr>
          <w:rFonts w:ascii="DejaVu Sans" w:hAnsi="DejaVu Sans" w:cs="DejaVu Sans"/>
        </w:rPr>
        <w:t>,</w:t>
      </w:r>
      <w:r w:rsidR="005D5EDA" w:rsidRPr="00016EB4">
        <w:rPr>
          <w:rFonts w:ascii="DejaVu Sans" w:hAnsi="DejaVu Sans" w:cs="DejaVu Sans"/>
        </w:rPr>
        <w:t xml:space="preserve"> hanno comportato sacrifici anche economici da parte dei </w:t>
      </w:r>
      <w:r w:rsidR="005D5EDA" w:rsidRPr="00016EB4">
        <w:rPr>
          <w:rFonts w:ascii="DejaVu Sans" w:hAnsi="DejaVu Sans" w:cs="DejaVu Sans"/>
        </w:rPr>
        <w:lastRenderedPageBreak/>
        <w:t xml:space="preserve">soci lavoratori che si sono impegnati fattivamente a importanti operazioni di ricapitalizzazione e hanno accettato i piani di crisi con rinunce su taluni aspetti contrattuali. </w:t>
      </w:r>
    </w:p>
    <w:p w:rsidR="00DB5B98" w:rsidRDefault="003211AE" w:rsidP="003211AE">
      <w:pPr>
        <w:jc w:val="both"/>
        <w:rPr>
          <w:rFonts w:ascii="DejaVu Sans" w:hAnsi="DejaVu Sans" w:cs="DejaVu Sans"/>
        </w:rPr>
      </w:pPr>
      <w:r>
        <w:rPr>
          <w:rFonts w:ascii="DejaVu Sans" w:hAnsi="DejaVu Sans" w:cs="DejaVu Sans"/>
        </w:rPr>
        <w:t>Rispetto alle politiche di genere, il settore delle sociali è quello più equilibrato con una buona presenza femminile tra i soci (48,9% nel 2017) e tra gli occupati (45,9% nel 2017). Se, tuttavia, consideriamo la sola cooperazione di tipo A legata ai servizi educativi, sanitari e socio assistenziali, il numero di donne è decisamente prevalente (esempi: nella cooperativa Diana, solo di tipo A,  l’occupazione femminile registra una percentuale del 83,8% nel 2017).</w:t>
      </w:r>
    </w:p>
    <w:p w:rsidR="00BA7A60" w:rsidRDefault="00BA7A60" w:rsidP="003211AE">
      <w:pPr>
        <w:jc w:val="both"/>
        <w:rPr>
          <w:rFonts w:ascii="DejaVu Sans" w:hAnsi="DejaVu Sans" w:cs="DejaVu Sans"/>
        </w:rPr>
      </w:pPr>
      <w:r>
        <w:rPr>
          <w:rFonts w:ascii="DejaVu Sans" w:hAnsi="DejaVu Sans" w:cs="DejaVu Sans"/>
        </w:rPr>
        <w:t xml:space="preserve">Nel 2017 le cooperative sociali di Legacoop Imperia hanno offerto occupazione a 56 soggetti appartenenti alle categorie svantaggiate (l.381/91) </w:t>
      </w:r>
      <w:r w:rsidR="00505179">
        <w:rPr>
          <w:rFonts w:ascii="DejaVu Sans" w:hAnsi="DejaVu Sans" w:cs="DejaVu Sans"/>
        </w:rPr>
        <w:t>e hanno potuto contare sul supporto di 17 soci volontari.</w:t>
      </w:r>
    </w:p>
    <w:p w:rsidR="007218E9" w:rsidRDefault="007218E9" w:rsidP="00C86A60">
      <w:pPr>
        <w:jc w:val="both"/>
        <w:rPr>
          <w:rFonts w:ascii="DejaVu Sans" w:hAnsi="DejaVu Sans" w:cs="DejaVu Sans"/>
        </w:rPr>
      </w:pPr>
      <w:r>
        <w:rPr>
          <w:rFonts w:ascii="DejaVu Sans" w:hAnsi="DejaVu Sans" w:cs="DejaVu Sans"/>
        </w:rPr>
        <w:t>Sono associate a Legacoop Imperia le cooperative</w:t>
      </w:r>
      <w:r w:rsidR="00C86A60">
        <w:rPr>
          <w:rFonts w:ascii="DejaVu Sans" w:hAnsi="DejaVu Sans" w:cs="DejaVu Sans"/>
        </w:rPr>
        <w:t xml:space="preserve"> sociali: Abaco Servizi per l’Ambiente, Delta Mizar, Demetra Servizi, Diana, Goccia, Gps Giovani per la Scuola, Hesperos, LS Lavoro e Solidarietà, </w:t>
      </w:r>
      <w:proofErr w:type="spellStart"/>
      <w:r w:rsidR="00C86A60">
        <w:rPr>
          <w:rFonts w:ascii="DejaVu Sans" w:hAnsi="DejaVu Sans" w:cs="DejaVu Sans"/>
        </w:rPr>
        <w:t>Spes</w:t>
      </w:r>
      <w:proofErr w:type="spellEnd"/>
      <w:r w:rsidR="00C86A60">
        <w:rPr>
          <w:rFonts w:ascii="DejaVu Sans" w:hAnsi="DejaVu Sans" w:cs="DejaVu Sans"/>
        </w:rPr>
        <w:t>.</w:t>
      </w:r>
    </w:p>
    <w:p w:rsidR="009217C6" w:rsidRDefault="006C419A" w:rsidP="009217C6">
      <w:pPr>
        <w:jc w:val="both"/>
        <w:rPr>
          <w:rFonts w:ascii="DejaVu Sans" w:hAnsi="DejaVu Sans" w:cs="DejaVu Sans"/>
        </w:rPr>
      </w:pPr>
      <w:r>
        <w:rPr>
          <w:rFonts w:ascii="DejaVu Sans" w:hAnsi="DejaVu Sans" w:cs="DejaVu Sans"/>
        </w:rPr>
        <w:t xml:space="preserve">Completiamo l’analisi settoriale, riportando il trend dei valori patrimoniali e della produzione dal 2015 al 2017: </w:t>
      </w:r>
    </w:p>
    <w:p w:rsidR="009217C6" w:rsidRDefault="00615895" w:rsidP="009217C6">
      <w:pPr>
        <w:jc w:val="center"/>
        <w:rPr>
          <w:rFonts w:ascii="DejaVu Sans" w:hAnsi="DejaVu Sans" w:cs="DejaVu Sans"/>
        </w:rPr>
      </w:pPr>
      <w:r>
        <w:rPr>
          <w:rFonts w:ascii="DejaVu Sans" w:hAnsi="DejaVu Sans" w:cs="DejaVu Sans"/>
          <w:noProof/>
          <w:lang w:eastAsia="it-IT" w:bidi="ar-SA"/>
        </w:rPr>
        <w:drawing>
          <wp:inline distT="0" distB="0" distL="0" distR="0">
            <wp:extent cx="3790950" cy="1564600"/>
            <wp:effectExtent l="19050" t="0" r="0" b="0"/>
            <wp:docPr id="28"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3791338" cy="1564760"/>
                    </a:xfrm>
                    <a:prstGeom prst="rect">
                      <a:avLst/>
                    </a:prstGeom>
                    <a:noFill/>
                    <a:ln w="9525">
                      <a:noFill/>
                      <a:miter lim="800000"/>
                      <a:headEnd/>
                      <a:tailEnd/>
                    </a:ln>
                  </pic:spPr>
                </pic:pic>
              </a:graphicData>
            </a:graphic>
          </wp:inline>
        </w:drawing>
      </w:r>
    </w:p>
    <w:p w:rsidR="009217C6" w:rsidRDefault="00615895" w:rsidP="009217C6">
      <w:pPr>
        <w:jc w:val="both"/>
        <w:rPr>
          <w:rFonts w:ascii="DejaVu Sans" w:hAnsi="DejaVu Sans" w:cs="DejaVu Sans"/>
        </w:rPr>
      </w:pPr>
      <w:r>
        <w:rPr>
          <w:rFonts w:ascii="DejaVu Sans" w:hAnsi="DejaVu Sans" w:cs="DejaVu Sans"/>
        </w:rPr>
        <w:t xml:space="preserve">Significativa la stabilizzazione patrimoniale del settore con un aumento del patrimonio netto nell’ultimo triennio del 51,7%. </w:t>
      </w:r>
    </w:p>
    <w:p w:rsidR="003211AE" w:rsidRDefault="003211AE" w:rsidP="003211AE">
      <w:pPr>
        <w:jc w:val="center"/>
        <w:rPr>
          <w:rFonts w:ascii="DejaVu Sans" w:hAnsi="DejaVu Sans" w:cs="DejaVu Sans"/>
        </w:rPr>
      </w:pPr>
      <w:r>
        <w:rPr>
          <w:rFonts w:ascii="DejaVu Sans" w:hAnsi="DejaVu Sans" w:cs="DejaVu Sans"/>
          <w:noProof/>
          <w:lang w:eastAsia="it-IT" w:bidi="ar-SA"/>
        </w:rPr>
        <w:drawing>
          <wp:inline distT="0" distB="0" distL="0" distR="0">
            <wp:extent cx="3891915" cy="1537806"/>
            <wp:effectExtent l="19050" t="0" r="0" b="0"/>
            <wp:docPr id="29"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3897271" cy="1539922"/>
                    </a:xfrm>
                    <a:prstGeom prst="rect">
                      <a:avLst/>
                    </a:prstGeom>
                    <a:noFill/>
                    <a:ln w="9525">
                      <a:noFill/>
                      <a:miter lim="800000"/>
                      <a:headEnd/>
                      <a:tailEnd/>
                    </a:ln>
                  </pic:spPr>
                </pic:pic>
              </a:graphicData>
            </a:graphic>
          </wp:inline>
        </w:drawing>
      </w:r>
    </w:p>
    <w:p w:rsidR="00BA7A60" w:rsidRDefault="00F35B1F" w:rsidP="002837A3">
      <w:pPr>
        <w:jc w:val="both"/>
        <w:rPr>
          <w:rFonts w:ascii="DejaVu Sans" w:hAnsi="DejaVu Sans" w:cs="DejaVu Sans"/>
        </w:rPr>
      </w:pPr>
      <w:r>
        <w:rPr>
          <w:rFonts w:ascii="DejaVu Sans" w:hAnsi="DejaVu Sans" w:cs="DejaVu Sans"/>
        </w:rPr>
        <w:t>Importante l’aumento del fatturato che registra un aumento del 14,2% circa</w:t>
      </w:r>
      <w:r w:rsidR="00AF37F7">
        <w:rPr>
          <w:rFonts w:ascii="DejaVu Sans" w:hAnsi="DejaVu Sans" w:cs="DejaVu Sans"/>
        </w:rPr>
        <w:t xml:space="preserve"> a testimonianza del forte impegno delle cooperative sociali, da un lato, nel convertire e </w:t>
      </w:r>
      <w:r w:rsidR="00AF37F7">
        <w:rPr>
          <w:rFonts w:ascii="DejaVu Sans" w:hAnsi="DejaVu Sans" w:cs="DejaVu Sans"/>
        </w:rPr>
        <w:lastRenderedPageBreak/>
        <w:t xml:space="preserve">ampliare l’offerta dei servizi puntando sulle capacità professionali e sulla qualità e, dall’altro, nell’inserimento di lavoratori svantaggiati con attenzione. </w:t>
      </w:r>
    </w:p>
    <w:p w:rsidR="009217C6" w:rsidRDefault="009217C6" w:rsidP="002837A3">
      <w:pPr>
        <w:jc w:val="center"/>
        <w:rPr>
          <w:rFonts w:ascii="DejaVu Sans" w:hAnsi="DejaVu Sans" w:cs="DejaVu Sans"/>
          <w:b/>
          <w:bCs/>
          <w:color w:val="F79646" w:themeColor="accent6"/>
          <w:sz w:val="28"/>
          <w:szCs w:val="28"/>
          <w:u w:val="single"/>
        </w:rPr>
      </w:pPr>
    </w:p>
    <w:p w:rsidR="002837A3" w:rsidRDefault="002837A3" w:rsidP="002837A3">
      <w:pPr>
        <w:jc w:val="center"/>
        <w:rPr>
          <w:rFonts w:ascii="DejaVu Sans" w:hAnsi="DejaVu Sans" w:cs="DejaVu Sans"/>
          <w:b/>
          <w:bCs/>
          <w:color w:val="F79646" w:themeColor="accent6"/>
          <w:sz w:val="28"/>
          <w:szCs w:val="28"/>
          <w:u w:val="single"/>
        </w:rPr>
      </w:pPr>
      <w:r w:rsidRPr="002837A3">
        <w:rPr>
          <w:rFonts w:ascii="DejaVu Sans" w:hAnsi="DejaVu Sans" w:cs="DejaVu Sans"/>
          <w:b/>
          <w:bCs/>
          <w:color w:val="F79646" w:themeColor="accent6"/>
          <w:sz w:val="28"/>
          <w:szCs w:val="28"/>
          <w:u w:val="single"/>
        </w:rPr>
        <w:t xml:space="preserve">Settore </w:t>
      </w:r>
      <w:r>
        <w:rPr>
          <w:rFonts w:ascii="DejaVu Sans" w:hAnsi="DejaVu Sans" w:cs="DejaVu Sans"/>
          <w:b/>
          <w:bCs/>
          <w:color w:val="F79646" w:themeColor="accent6"/>
          <w:sz w:val="28"/>
          <w:szCs w:val="28"/>
          <w:u w:val="single"/>
        </w:rPr>
        <w:t>Turismo e Cultura</w:t>
      </w:r>
    </w:p>
    <w:p w:rsidR="00905C55" w:rsidRPr="00905C55" w:rsidRDefault="00905C55" w:rsidP="00905C55">
      <w:pPr>
        <w:jc w:val="both"/>
        <w:rPr>
          <w:rFonts w:ascii="DejaVu Sans" w:hAnsi="DejaVu Sans" w:cs="DejaVu Sans"/>
        </w:rPr>
      </w:pPr>
      <w:r w:rsidRPr="00905C55">
        <w:rPr>
          <w:rFonts w:ascii="DejaVu Sans" w:hAnsi="DejaVu Sans" w:cs="DejaVu Sans"/>
        </w:rPr>
        <w:t xml:space="preserve">Le cooperative legate al turismo offrono servizi di rilevanza gestendo tra le più bei siti della nostra provincia, tra cui si evidenziano i Giardini Hanbury a Ventimiglia. </w:t>
      </w:r>
    </w:p>
    <w:p w:rsidR="00905C55" w:rsidRPr="00905C55" w:rsidRDefault="00905C55" w:rsidP="00A62CD6">
      <w:pPr>
        <w:jc w:val="both"/>
        <w:rPr>
          <w:rFonts w:ascii="DejaVu Sans" w:hAnsi="DejaVu Sans" w:cs="DejaVu Sans"/>
        </w:rPr>
      </w:pPr>
      <w:r w:rsidRPr="00905C55">
        <w:rPr>
          <w:rFonts w:ascii="DejaVu Sans" w:hAnsi="DejaVu Sans" w:cs="DejaVu Sans"/>
        </w:rPr>
        <w:t>In relazione alla promozione della cultura</w:t>
      </w:r>
      <w:r>
        <w:rPr>
          <w:rFonts w:ascii="DejaVu Sans" w:hAnsi="DejaVu Sans" w:cs="DejaVu Sans"/>
        </w:rPr>
        <w:t>,</w:t>
      </w:r>
      <w:r w:rsidRPr="00905C55">
        <w:rPr>
          <w:rFonts w:ascii="DejaVu Sans" w:hAnsi="DejaVu Sans" w:cs="DejaVu Sans"/>
        </w:rPr>
        <w:t xml:space="preserve"> l’Accademia delle Belle Arti di Sanremo è gestita e promossa dalla cooperativa Univartis e molte della manifestazioni musicali e teatrali della nostra provincia e oltre sono </w:t>
      </w:r>
      <w:r>
        <w:rPr>
          <w:rFonts w:ascii="DejaVu Sans" w:hAnsi="DejaVu Sans" w:cs="DejaVu Sans"/>
        </w:rPr>
        <w:t>organizzate</w:t>
      </w:r>
      <w:r w:rsidRPr="00905C55">
        <w:rPr>
          <w:rFonts w:ascii="DejaVu Sans" w:hAnsi="DejaVu Sans" w:cs="DejaVu Sans"/>
        </w:rPr>
        <w:t xml:space="preserve"> dalla Cooperativa Collegio Musici e Cerimonieri di Sanremo nota come </w:t>
      </w:r>
      <w:proofErr w:type="spellStart"/>
      <w:r w:rsidRPr="00905C55">
        <w:rPr>
          <w:rFonts w:ascii="DejaVu Sans" w:hAnsi="DejaVu Sans" w:cs="DejaVu Sans"/>
        </w:rPr>
        <w:t>C.M.C.</w:t>
      </w:r>
      <w:proofErr w:type="spellEnd"/>
      <w:r w:rsidR="00CE01CD">
        <w:rPr>
          <w:rFonts w:ascii="DejaVu Sans" w:hAnsi="DejaVu Sans" w:cs="DejaVu Sans"/>
        </w:rPr>
        <w:t xml:space="preserve"> Dal 2016 opera nel settore </w:t>
      </w:r>
      <w:r w:rsidR="00A62CD6">
        <w:rPr>
          <w:rFonts w:ascii="DejaVu Sans" w:hAnsi="DejaVu Sans" w:cs="DejaVu Sans"/>
        </w:rPr>
        <w:t>dello spettacolo anche</w:t>
      </w:r>
      <w:r>
        <w:rPr>
          <w:rFonts w:ascii="DejaVu Sans" w:hAnsi="DejaVu Sans" w:cs="DejaVu Sans"/>
        </w:rPr>
        <w:t xml:space="preserve"> </w:t>
      </w:r>
      <w:r w:rsidR="00A62CD6">
        <w:rPr>
          <w:rFonts w:ascii="DejaVu Sans" w:hAnsi="DejaVu Sans" w:cs="DejaVu Sans"/>
        </w:rPr>
        <w:t xml:space="preserve">la </w:t>
      </w:r>
      <w:r>
        <w:rPr>
          <w:rFonts w:ascii="DejaVu Sans" w:hAnsi="DejaVu Sans" w:cs="DejaVu Sans"/>
        </w:rPr>
        <w:t xml:space="preserve">cooperativa </w:t>
      </w:r>
      <w:proofErr w:type="spellStart"/>
      <w:r>
        <w:rPr>
          <w:rFonts w:ascii="DejaVu Sans" w:hAnsi="DejaVu Sans" w:cs="DejaVu Sans"/>
        </w:rPr>
        <w:t>Dem</w:t>
      </w:r>
      <w:proofErr w:type="spellEnd"/>
      <w:r>
        <w:rPr>
          <w:rFonts w:ascii="DejaVu Sans" w:hAnsi="DejaVu Sans" w:cs="DejaVu Sans"/>
        </w:rPr>
        <w:t>’</w:t>
      </w:r>
      <w:r w:rsidR="00A62CD6">
        <w:rPr>
          <w:rFonts w:ascii="DejaVu Sans" w:hAnsi="DejaVu Sans" w:cs="DejaVu Sans"/>
        </w:rPr>
        <w:t>Art.</w:t>
      </w:r>
    </w:p>
    <w:p w:rsidR="00CE01CD" w:rsidRDefault="00CE01CD" w:rsidP="006642BC">
      <w:pPr>
        <w:jc w:val="both"/>
        <w:rPr>
          <w:rFonts w:ascii="DejaVu Sans" w:hAnsi="DejaVu Sans" w:cs="DejaVu Sans"/>
        </w:rPr>
      </w:pPr>
      <w:r>
        <w:rPr>
          <w:rFonts w:ascii="DejaVu Sans" w:hAnsi="DejaVu Sans" w:cs="DejaVu Sans"/>
        </w:rPr>
        <w:t xml:space="preserve">Indichiamo di seguito i valori significativi relativi al legame associativo e al trend occupazionale: </w:t>
      </w:r>
    </w:p>
    <w:p w:rsidR="00A72BB9" w:rsidRPr="00AA292E" w:rsidRDefault="00294C6A" w:rsidP="00CE01CD">
      <w:pPr>
        <w:jc w:val="both"/>
        <w:rPr>
          <w:rFonts w:ascii="DejaVu Sans" w:hAnsi="DejaVu Sans" w:cs="DejaVu Sans"/>
        </w:rPr>
      </w:pPr>
      <w:r>
        <w:rPr>
          <w:rFonts w:ascii="DejaVu Sans" w:hAnsi="DejaVu Sans" w:cs="DejaVu Sans"/>
          <w:noProof/>
        </w:rPr>
        <w:t xml:space="preserve">      </w:t>
      </w:r>
      <w:r w:rsidR="00A72BB9">
        <w:rPr>
          <w:rFonts w:ascii="DejaVu Sans" w:hAnsi="DejaVu Sans" w:cs="DejaVu Sans"/>
          <w:noProof/>
          <w:lang w:eastAsia="it-IT" w:bidi="ar-SA"/>
        </w:rPr>
        <w:drawing>
          <wp:inline distT="0" distB="0" distL="0" distR="0">
            <wp:extent cx="2552700" cy="1442830"/>
            <wp:effectExtent l="19050" t="0" r="0" b="0"/>
            <wp:docPr id="30"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2552700" cy="1442830"/>
                    </a:xfrm>
                    <a:prstGeom prst="rect">
                      <a:avLst/>
                    </a:prstGeom>
                    <a:noFill/>
                    <a:ln w="9525">
                      <a:noFill/>
                      <a:miter lim="800000"/>
                      <a:headEnd/>
                      <a:tailEnd/>
                    </a:ln>
                  </pic:spPr>
                </pic:pic>
              </a:graphicData>
            </a:graphic>
          </wp:inline>
        </w:drawing>
      </w:r>
      <w:r w:rsidRPr="00294C6A">
        <w:rPr>
          <w:rFonts w:ascii="DejaVu Sans" w:hAnsi="DejaVu Sans" w:cs="DejaVu Sans"/>
        </w:rPr>
        <w:t xml:space="preserve"> </w:t>
      </w:r>
      <w:r>
        <w:rPr>
          <w:rFonts w:ascii="DejaVu Sans" w:hAnsi="DejaVu Sans" w:cs="DejaVu Sans"/>
          <w:noProof/>
        </w:rPr>
        <w:t xml:space="preserve">        </w:t>
      </w:r>
      <w:r>
        <w:rPr>
          <w:rFonts w:ascii="DejaVu Sans" w:hAnsi="DejaVu Sans" w:cs="DejaVu Sans"/>
          <w:noProof/>
          <w:lang w:eastAsia="it-IT" w:bidi="ar-SA"/>
        </w:rPr>
        <w:drawing>
          <wp:inline distT="0" distB="0" distL="0" distR="0">
            <wp:extent cx="2686050" cy="1756545"/>
            <wp:effectExtent l="19050" t="0" r="0" b="0"/>
            <wp:docPr id="31"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srcRect/>
                    <a:stretch>
                      <a:fillRect/>
                    </a:stretch>
                  </pic:blipFill>
                  <pic:spPr bwMode="auto">
                    <a:xfrm>
                      <a:off x="0" y="0"/>
                      <a:ext cx="2686050" cy="1756545"/>
                    </a:xfrm>
                    <a:prstGeom prst="rect">
                      <a:avLst/>
                    </a:prstGeom>
                    <a:noFill/>
                    <a:ln w="9525">
                      <a:noFill/>
                      <a:miter lim="800000"/>
                      <a:headEnd/>
                      <a:tailEnd/>
                    </a:ln>
                  </pic:spPr>
                </pic:pic>
              </a:graphicData>
            </a:graphic>
          </wp:inline>
        </w:drawing>
      </w:r>
    </w:p>
    <w:p w:rsidR="00BA7A60" w:rsidRDefault="006642BC" w:rsidP="006642BC">
      <w:pPr>
        <w:jc w:val="both"/>
        <w:rPr>
          <w:rFonts w:ascii="DejaVu Sans" w:hAnsi="DejaVu Sans" w:cs="DejaVu Sans"/>
        </w:rPr>
      </w:pPr>
      <w:r>
        <w:rPr>
          <w:rFonts w:ascii="DejaVu Sans" w:hAnsi="DejaVu Sans" w:cs="DejaVu Sans"/>
        </w:rPr>
        <w:t>Emerge il legame associativo molto variabile data l’influenza delle cooperative che operano nel settore dello spettacolo e intrattenimento. I livelli occupazionali nell’ultimo triennio r</w:t>
      </w:r>
      <w:r w:rsidR="00562A63">
        <w:rPr>
          <w:rFonts w:ascii="DejaVu Sans" w:hAnsi="DejaVu Sans" w:cs="DejaVu Sans"/>
        </w:rPr>
        <w:t>egistrano invece un aumento quasi del 13%.</w:t>
      </w:r>
    </w:p>
    <w:p w:rsidR="00A660E3" w:rsidRDefault="00A660E3" w:rsidP="006642BC">
      <w:pPr>
        <w:jc w:val="both"/>
        <w:rPr>
          <w:rFonts w:ascii="DejaVu Sans" w:hAnsi="DejaVu Sans" w:cs="DejaVu Sans"/>
        </w:rPr>
      </w:pPr>
      <w:r>
        <w:rPr>
          <w:rFonts w:ascii="DejaVu Sans" w:hAnsi="DejaVu Sans" w:cs="DejaVu Sans"/>
        </w:rPr>
        <w:t>Preponderante anche in questo settore la presenza maschile con 139 soci maschi su 202 soci totali nel 2017 (68,8%) che aumenta nei livelli occupazionali al 70,5 % nel 2017.</w:t>
      </w:r>
    </w:p>
    <w:p w:rsidR="00A660E3" w:rsidRDefault="0026284F" w:rsidP="0026284F">
      <w:pPr>
        <w:jc w:val="both"/>
        <w:rPr>
          <w:rFonts w:ascii="DejaVu Sans" w:hAnsi="DejaVu Sans" w:cs="DejaVu Sans"/>
        </w:rPr>
      </w:pPr>
      <w:r>
        <w:rPr>
          <w:rFonts w:ascii="DejaVu Sans" w:hAnsi="DejaVu Sans" w:cs="DejaVu Sans"/>
        </w:rPr>
        <w:t xml:space="preserve">Presentiamo, di seguito, Completiamo i valori patrimoniali e della produzione dal 2015 al 2017 del settore: </w:t>
      </w:r>
    </w:p>
    <w:p w:rsidR="0026284F" w:rsidRDefault="0026284F" w:rsidP="0026284F">
      <w:pPr>
        <w:jc w:val="center"/>
        <w:rPr>
          <w:rFonts w:ascii="DejaVu Sans" w:hAnsi="DejaVu Sans" w:cs="DejaVu Sans"/>
        </w:rPr>
      </w:pPr>
      <w:r>
        <w:rPr>
          <w:rFonts w:ascii="DejaVu Sans" w:hAnsi="DejaVu Sans" w:cs="DejaVu Sans"/>
          <w:noProof/>
          <w:lang w:eastAsia="it-IT" w:bidi="ar-SA"/>
        </w:rPr>
        <w:lastRenderedPageBreak/>
        <w:drawing>
          <wp:inline distT="0" distB="0" distL="0" distR="0">
            <wp:extent cx="3457575" cy="1435051"/>
            <wp:effectExtent l="19050" t="0" r="9525" b="0"/>
            <wp:docPr id="32"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3457575" cy="1435051"/>
                    </a:xfrm>
                    <a:prstGeom prst="rect">
                      <a:avLst/>
                    </a:prstGeom>
                    <a:noFill/>
                    <a:ln w="9525">
                      <a:noFill/>
                      <a:miter lim="800000"/>
                      <a:headEnd/>
                      <a:tailEnd/>
                    </a:ln>
                  </pic:spPr>
                </pic:pic>
              </a:graphicData>
            </a:graphic>
          </wp:inline>
        </w:drawing>
      </w:r>
    </w:p>
    <w:p w:rsidR="0026284F" w:rsidRDefault="0026284F" w:rsidP="00F06A2F">
      <w:pPr>
        <w:jc w:val="both"/>
        <w:rPr>
          <w:rFonts w:ascii="DejaVu Sans" w:hAnsi="DejaVu Sans" w:cs="DejaVu Sans"/>
        </w:rPr>
      </w:pPr>
      <w:r>
        <w:rPr>
          <w:rFonts w:ascii="DejaVu Sans" w:hAnsi="DejaVu Sans" w:cs="DejaVu Sans"/>
        </w:rPr>
        <w:t>Il patrimonio netto è in calo: le perdite d’esercizio dovute alla bassa marginalità dei servizi offerti e la variabilità del capitale sociale influiscono negativamente (- 20% circa).</w:t>
      </w:r>
    </w:p>
    <w:p w:rsidR="0026284F" w:rsidRDefault="0026284F" w:rsidP="00C86A60">
      <w:pPr>
        <w:jc w:val="both"/>
        <w:rPr>
          <w:rFonts w:ascii="DejaVu Sans" w:hAnsi="DejaVu Sans" w:cs="DejaVu Sans"/>
        </w:rPr>
      </w:pPr>
      <w:r>
        <w:rPr>
          <w:rFonts w:ascii="DejaVu Sans" w:hAnsi="DejaVu Sans" w:cs="DejaVu Sans"/>
        </w:rPr>
        <w:t>Per contro</w:t>
      </w:r>
      <w:r w:rsidR="00F06A2F">
        <w:rPr>
          <w:rFonts w:ascii="DejaVu Sans" w:hAnsi="DejaVu Sans" w:cs="DejaVu Sans"/>
        </w:rPr>
        <w:t>,</w:t>
      </w:r>
      <w:r>
        <w:rPr>
          <w:rFonts w:ascii="DejaVu Sans" w:hAnsi="DejaVu Sans" w:cs="DejaVu Sans"/>
        </w:rPr>
        <w:t xml:space="preserve"> il valore della produzione è in aumento: </w:t>
      </w:r>
    </w:p>
    <w:p w:rsidR="0026284F" w:rsidRDefault="0026284F" w:rsidP="0026284F">
      <w:pPr>
        <w:jc w:val="center"/>
        <w:rPr>
          <w:rFonts w:ascii="DejaVu Sans" w:hAnsi="DejaVu Sans" w:cs="DejaVu Sans"/>
        </w:rPr>
      </w:pPr>
      <w:r>
        <w:rPr>
          <w:rFonts w:ascii="DejaVu Sans" w:hAnsi="DejaVu Sans" w:cs="DejaVu Sans"/>
          <w:noProof/>
          <w:lang w:eastAsia="it-IT" w:bidi="ar-SA"/>
        </w:rPr>
        <w:drawing>
          <wp:inline distT="0" distB="0" distL="0" distR="0">
            <wp:extent cx="3714750" cy="1568677"/>
            <wp:effectExtent l="19050" t="0" r="0" b="0"/>
            <wp:docPr id="33"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srcRect/>
                    <a:stretch>
                      <a:fillRect/>
                    </a:stretch>
                  </pic:blipFill>
                  <pic:spPr bwMode="auto">
                    <a:xfrm>
                      <a:off x="0" y="0"/>
                      <a:ext cx="3719471" cy="1570670"/>
                    </a:xfrm>
                    <a:prstGeom prst="rect">
                      <a:avLst/>
                    </a:prstGeom>
                    <a:noFill/>
                    <a:ln w="9525">
                      <a:noFill/>
                      <a:miter lim="800000"/>
                      <a:headEnd/>
                      <a:tailEnd/>
                    </a:ln>
                  </pic:spPr>
                </pic:pic>
              </a:graphicData>
            </a:graphic>
          </wp:inline>
        </w:drawing>
      </w:r>
    </w:p>
    <w:p w:rsidR="00D84286" w:rsidRDefault="0026284F" w:rsidP="00D84286">
      <w:pPr>
        <w:jc w:val="both"/>
        <w:rPr>
          <w:rFonts w:ascii="DejaVu Sans" w:hAnsi="DejaVu Sans" w:cs="DejaVu Sans"/>
        </w:rPr>
      </w:pPr>
      <w:r>
        <w:rPr>
          <w:rFonts w:ascii="DejaVu Sans" w:hAnsi="DejaVu Sans" w:cs="DejaVu Sans"/>
        </w:rPr>
        <w:t>Si registra una crescita del 40% data dalla specializzazione dei servizi e dagli investimenti in produzioni teatrali e musicali di rilievo nazionale, nonché all’aumento di iscritti all’Accademia delle Belle Arti di Sanremo e dell’offerta dei corsi anche a privati.</w:t>
      </w:r>
    </w:p>
    <w:p w:rsidR="009360CE" w:rsidRDefault="009360CE" w:rsidP="00D84286">
      <w:pPr>
        <w:jc w:val="both"/>
        <w:rPr>
          <w:rFonts w:ascii="DejaVu Sans" w:hAnsi="DejaVu Sans" w:cs="DejaVu Sans"/>
        </w:rPr>
      </w:pPr>
    </w:p>
    <w:p w:rsidR="00D84286" w:rsidRDefault="00D84286" w:rsidP="00D84286">
      <w:pPr>
        <w:jc w:val="center"/>
        <w:rPr>
          <w:rFonts w:ascii="DejaVu Sans" w:hAnsi="DejaVu Sans" w:cs="DejaVu Sans"/>
          <w:b/>
          <w:bCs/>
          <w:color w:val="365F91" w:themeColor="accent1" w:themeShade="BF"/>
          <w:sz w:val="28"/>
          <w:szCs w:val="28"/>
          <w:u w:val="single"/>
        </w:rPr>
      </w:pPr>
      <w:r w:rsidRPr="00D84286">
        <w:rPr>
          <w:rFonts w:ascii="DejaVu Sans" w:hAnsi="DejaVu Sans" w:cs="DejaVu Sans"/>
          <w:b/>
          <w:bCs/>
          <w:color w:val="365F91" w:themeColor="accent1" w:themeShade="BF"/>
          <w:sz w:val="28"/>
          <w:szCs w:val="28"/>
          <w:u w:val="single"/>
        </w:rPr>
        <w:t xml:space="preserve">Settore </w:t>
      </w:r>
      <w:r>
        <w:rPr>
          <w:rFonts w:ascii="DejaVu Sans" w:hAnsi="DejaVu Sans" w:cs="DejaVu Sans"/>
          <w:b/>
          <w:bCs/>
          <w:color w:val="365F91" w:themeColor="accent1" w:themeShade="BF"/>
          <w:sz w:val="28"/>
          <w:szCs w:val="28"/>
          <w:u w:val="single"/>
        </w:rPr>
        <w:t>Servizi alle Imprese</w:t>
      </w:r>
    </w:p>
    <w:p w:rsidR="009360CE" w:rsidRDefault="009360CE" w:rsidP="009360CE">
      <w:pPr>
        <w:jc w:val="both"/>
        <w:rPr>
          <w:rFonts w:ascii="DejaVu Sans" w:hAnsi="DejaVu Sans" w:cs="DejaVu Sans"/>
        </w:rPr>
      </w:pPr>
      <w:r w:rsidRPr="009360CE">
        <w:rPr>
          <w:rFonts w:ascii="DejaVu Sans" w:hAnsi="DejaVu Sans" w:cs="DejaVu Sans"/>
        </w:rPr>
        <w:t>Sotto questo titolo il mondo della cooperazione imperiese esprime un settore con una gamma di servizi ampia e tecnologicamente significativa: servizi di logistica, data entry, facchinaggio, traslochi, volantinaggio pubblicitario, creazione e gestione di software, organizzazione di corsi di formazione, assistenza agli adempimenti legati alla sicurezza sui luoghi di lavoro, promozione di servizi assicurativi, editoriali e di supporto all’autotrasporto, pulizie e igiene ambientale e civile.</w:t>
      </w:r>
    </w:p>
    <w:p w:rsidR="00AB39C2" w:rsidRDefault="00AB39C2" w:rsidP="00AB39C2">
      <w:pPr>
        <w:jc w:val="both"/>
        <w:rPr>
          <w:rFonts w:ascii="DejaVu Sans" w:hAnsi="DejaVu Sans" w:cs="DejaVu Sans"/>
        </w:rPr>
      </w:pPr>
      <w:r>
        <w:rPr>
          <w:rFonts w:ascii="DejaVu Sans" w:hAnsi="DejaVu Sans" w:cs="DejaVu Sans"/>
        </w:rPr>
        <w:t xml:space="preserve">Sono associate a Legacoop Imperia del settore servizi alle imprese, le cooperative: </w:t>
      </w:r>
      <w:proofErr w:type="spellStart"/>
      <w:r>
        <w:rPr>
          <w:rFonts w:ascii="DejaVu Sans" w:hAnsi="DejaVu Sans" w:cs="DejaVu Sans"/>
        </w:rPr>
        <w:t>Co.D.A.</w:t>
      </w:r>
      <w:proofErr w:type="spellEnd"/>
      <w:r>
        <w:rPr>
          <w:rFonts w:ascii="DejaVu Sans" w:hAnsi="DejaVu Sans" w:cs="DejaVu Sans"/>
        </w:rPr>
        <w:t xml:space="preserve">, </w:t>
      </w:r>
      <w:proofErr w:type="spellStart"/>
      <w:r>
        <w:rPr>
          <w:rFonts w:ascii="DejaVu Sans" w:hAnsi="DejaVu Sans" w:cs="DejaVu Sans"/>
        </w:rPr>
        <w:t>Coseva</w:t>
      </w:r>
      <w:proofErr w:type="spellEnd"/>
      <w:r>
        <w:rPr>
          <w:rFonts w:ascii="DejaVu Sans" w:hAnsi="DejaVu Sans" w:cs="DejaVu Sans"/>
        </w:rPr>
        <w:t xml:space="preserve">, </w:t>
      </w:r>
      <w:proofErr w:type="spellStart"/>
      <w:r>
        <w:rPr>
          <w:rFonts w:ascii="DejaVu Sans" w:hAnsi="DejaVu Sans" w:cs="DejaVu Sans"/>
        </w:rPr>
        <w:t>Covimar</w:t>
      </w:r>
      <w:proofErr w:type="spellEnd"/>
      <w:r>
        <w:rPr>
          <w:rFonts w:ascii="DejaVu Sans" w:hAnsi="DejaVu Sans" w:cs="DejaVu Sans"/>
        </w:rPr>
        <w:t xml:space="preserve">, Integra, Facchini, Zeta Soft e, di nuova adesione, </w:t>
      </w:r>
      <w:proofErr w:type="spellStart"/>
      <w:r>
        <w:rPr>
          <w:rFonts w:ascii="DejaVu Sans" w:hAnsi="DejaVu Sans" w:cs="DejaVu Sans"/>
        </w:rPr>
        <w:t>Co.Ar.Se.</w:t>
      </w:r>
      <w:proofErr w:type="spellEnd"/>
    </w:p>
    <w:p w:rsidR="00F74223" w:rsidRDefault="00F74223" w:rsidP="00F74223">
      <w:pPr>
        <w:jc w:val="both"/>
        <w:rPr>
          <w:rFonts w:ascii="DejaVu Sans" w:hAnsi="DejaVu Sans" w:cs="DejaVu Sans"/>
        </w:rPr>
      </w:pPr>
      <w:r>
        <w:rPr>
          <w:rFonts w:ascii="DejaVu Sans" w:hAnsi="DejaVu Sans" w:cs="DejaVu Sans"/>
        </w:rPr>
        <w:t xml:space="preserve">Riportiamo, di seguito, i valori significativi relativi al legame associativo e al trend occupazionale, dell’ultimo triennio: </w:t>
      </w:r>
    </w:p>
    <w:p w:rsidR="00CE6C0F" w:rsidRDefault="003F084D" w:rsidP="00F74223">
      <w:pPr>
        <w:jc w:val="both"/>
        <w:rPr>
          <w:rFonts w:ascii="DejaVu Sans" w:hAnsi="DejaVu Sans" w:cs="DejaVu Sans"/>
        </w:rPr>
      </w:pPr>
      <w:r>
        <w:rPr>
          <w:rFonts w:ascii="DejaVu Sans" w:hAnsi="DejaVu Sans" w:cs="DejaVu Sans"/>
          <w:noProof/>
          <w:lang w:eastAsia="it-IT" w:bidi="ar-SA"/>
        </w:rPr>
        <w:lastRenderedPageBreak/>
        <w:drawing>
          <wp:inline distT="0" distB="0" distL="0" distR="0">
            <wp:extent cx="2444364" cy="1543050"/>
            <wp:effectExtent l="19050" t="0" r="0" b="0"/>
            <wp:docPr id="36"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srcRect/>
                    <a:stretch>
                      <a:fillRect/>
                    </a:stretch>
                  </pic:blipFill>
                  <pic:spPr bwMode="auto">
                    <a:xfrm>
                      <a:off x="0" y="0"/>
                      <a:ext cx="2444364" cy="1543050"/>
                    </a:xfrm>
                    <a:prstGeom prst="rect">
                      <a:avLst/>
                    </a:prstGeom>
                    <a:noFill/>
                    <a:ln w="9525">
                      <a:noFill/>
                      <a:miter lim="800000"/>
                      <a:headEnd/>
                      <a:tailEnd/>
                    </a:ln>
                  </pic:spPr>
                </pic:pic>
              </a:graphicData>
            </a:graphic>
          </wp:inline>
        </w:drawing>
      </w:r>
      <w:r>
        <w:rPr>
          <w:rFonts w:ascii="DejaVu Sans" w:hAnsi="DejaVu Sans" w:cs="DejaVu Sans"/>
        </w:rPr>
        <w:t xml:space="preserve">               </w:t>
      </w:r>
      <w:r>
        <w:rPr>
          <w:rFonts w:ascii="DejaVu Sans" w:hAnsi="DejaVu Sans" w:cs="DejaVu Sans"/>
          <w:noProof/>
          <w:lang w:eastAsia="it-IT" w:bidi="ar-SA"/>
        </w:rPr>
        <w:drawing>
          <wp:inline distT="0" distB="0" distL="0" distR="0">
            <wp:extent cx="2371725" cy="1486281"/>
            <wp:effectExtent l="19050" t="0" r="9525" b="0"/>
            <wp:docPr id="35"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2371725" cy="1486281"/>
                    </a:xfrm>
                    <a:prstGeom prst="rect">
                      <a:avLst/>
                    </a:prstGeom>
                    <a:noFill/>
                    <a:ln w="9525">
                      <a:noFill/>
                      <a:miter lim="800000"/>
                      <a:headEnd/>
                      <a:tailEnd/>
                    </a:ln>
                  </pic:spPr>
                </pic:pic>
              </a:graphicData>
            </a:graphic>
          </wp:inline>
        </w:drawing>
      </w:r>
    </w:p>
    <w:p w:rsidR="00F74223" w:rsidRDefault="00F74223" w:rsidP="009360CE">
      <w:pPr>
        <w:jc w:val="both"/>
        <w:rPr>
          <w:rFonts w:ascii="DejaVu Sans" w:hAnsi="DejaVu Sans" w:cs="DejaVu Sans"/>
        </w:rPr>
      </w:pPr>
    </w:p>
    <w:p w:rsidR="00C02C95" w:rsidRDefault="00004EFE" w:rsidP="009F3B8D">
      <w:pPr>
        <w:jc w:val="both"/>
        <w:rPr>
          <w:rFonts w:ascii="DejaVu Sans" w:hAnsi="DejaVu Sans" w:cs="DejaVu Sans"/>
        </w:rPr>
      </w:pPr>
      <w:r>
        <w:rPr>
          <w:rFonts w:ascii="DejaVu Sans" w:hAnsi="DejaVu Sans" w:cs="DejaVu Sans"/>
        </w:rPr>
        <w:t xml:space="preserve">Il numero dei soci dei soci è aumentato significativamente nell’ultimo anno, data la nuova adesione della cooperativa </w:t>
      </w:r>
      <w:proofErr w:type="spellStart"/>
      <w:r>
        <w:rPr>
          <w:rFonts w:ascii="DejaVu Sans" w:hAnsi="DejaVu Sans" w:cs="DejaVu Sans"/>
        </w:rPr>
        <w:t>Co.Ar.Se.</w:t>
      </w:r>
      <w:proofErr w:type="spellEnd"/>
      <w:r>
        <w:rPr>
          <w:rFonts w:ascii="DejaVu Sans" w:hAnsi="DejaVu Sans" w:cs="DejaVu Sans"/>
        </w:rPr>
        <w:t xml:space="preserve"> che offre servizi di paghe e contabilità a tutti gli associati di C.N.A. Imperia e che da sola conta 587 soci</w:t>
      </w:r>
      <w:r w:rsidR="00C02C95">
        <w:rPr>
          <w:rFonts w:ascii="DejaVu Sans" w:hAnsi="DejaVu Sans" w:cs="DejaVu Sans"/>
        </w:rPr>
        <w:t xml:space="preserve"> (di cui 72 persone giuridiche)</w:t>
      </w:r>
      <w:r>
        <w:rPr>
          <w:rFonts w:ascii="DejaVu Sans" w:hAnsi="DejaVu Sans" w:cs="DejaVu Sans"/>
        </w:rPr>
        <w:t xml:space="preserve">. Diversamente, l’andamento della base associativa è rimasto stabile nel triennio, così come il dato occupazionale che ha un andamento variabile ma entro un certo </w:t>
      </w:r>
      <w:proofErr w:type="spellStart"/>
      <w:r>
        <w:rPr>
          <w:rFonts w:ascii="DejaVu Sans" w:hAnsi="DejaVu Sans" w:cs="DejaVu Sans"/>
        </w:rPr>
        <w:t>range</w:t>
      </w:r>
      <w:proofErr w:type="spellEnd"/>
      <w:r>
        <w:rPr>
          <w:rFonts w:ascii="DejaVu Sans" w:hAnsi="DejaVu Sans" w:cs="DejaVu Sans"/>
        </w:rPr>
        <w:t>.</w:t>
      </w:r>
    </w:p>
    <w:p w:rsidR="00C02C95" w:rsidRDefault="00C02C95" w:rsidP="009360CE">
      <w:pPr>
        <w:jc w:val="both"/>
        <w:rPr>
          <w:rFonts w:ascii="DejaVu Sans" w:hAnsi="DejaVu Sans" w:cs="DejaVu Sans"/>
        </w:rPr>
      </w:pPr>
      <w:r>
        <w:rPr>
          <w:rFonts w:ascii="DejaVu Sans" w:hAnsi="DejaVu Sans" w:cs="DejaVu Sans"/>
        </w:rPr>
        <w:t>Per quel che riguarda la presenza femminile, il settore dei servizi alle imprese presenta un</w:t>
      </w:r>
      <w:r w:rsidR="002D1632">
        <w:rPr>
          <w:rFonts w:ascii="DejaVu Sans" w:hAnsi="DejaVu Sans" w:cs="DejaVu Sans"/>
        </w:rPr>
        <w:t xml:space="preserve"> certo equilibrio tra le parti: </w:t>
      </w:r>
      <w:r>
        <w:rPr>
          <w:rFonts w:ascii="DejaVu Sans" w:hAnsi="DejaVu Sans" w:cs="DejaVu Sans"/>
        </w:rPr>
        <w:t>nel 2017, c</w:t>
      </w:r>
      <w:r w:rsidR="002D1632">
        <w:rPr>
          <w:rFonts w:ascii="DejaVu Sans" w:hAnsi="DejaVu Sans" w:cs="DejaVu Sans"/>
        </w:rPr>
        <w:t>irca il 45% dei soci sono donne e il 49,8% è la percentuale dell’</w:t>
      </w:r>
      <w:r w:rsidR="009F1A9A">
        <w:rPr>
          <w:rFonts w:ascii="DejaVu Sans" w:hAnsi="DejaVu Sans" w:cs="DejaVu Sans"/>
        </w:rPr>
        <w:t>occupazione rosa</w:t>
      </w:r>
      <w:r w:rsidR="002D1632">
        <w:rPr>
          <w:rFonts w:ascii="DejaVu Sans" w:hAnsi="DejaVu Sans" w:cs="DejaVu Sans"/>
        </w:rPr>
        <w:t xml:space="preserve">. </w:t>
      </w:r>
    </w:p>
    <w:p w:rsidR="002D1632" w:rsidRPr="009360CE" w:rsidRDefault="00713BA1" w:rsidP="009360CE">
      <w:pPr>
        <w:jc w:val="both"/>
        <w:rPr>
          <w:rFonts w:ascii="DejaVu Sans" w:hAnsi="DejaVu Sans" w:cs="DejaVu Sans"/>
        </w:rPr>
      </w:pPr>
      <w:r>
        <w:rPr>
          <w:rFonts w:ascii="DejaVu Sans" w:hAnsi="DejaVu Sans" w:cs="DejaVu Sans"/>
        </w:rPr>
        <w:t xml:space="preserve">Più interessanti i dati sul fatturato: </w:t>
      </w:r>
    </w:p>
    <w:p w:rsidR="00022F88" w:rsidRPr="00D84286" w:rsidRDefault="00BA7AA9" w:rsidP="00D84286">
      <w:pPr>
        <w:jc w:val="center"/>
        <w:rPr>
          <w:rFonts w:ascii="DejaVu Sans" w:hAnsi="DejaVu Sans" w:cs="DejaVu Sans"/>
          <w:b/>
          <w:bCs/>
          <w:color w:val="365F91" w:themeColor="accent1" w:themeShade="BF"/>
          <w:sz w:val="28"/>
          <w:szCs w:val="28"/>
          <w:u w:val="single"/>
        </w:rPr>
      </w:pPr>
      <w:r>
        <w:rPr>
          <w:rFonts w:ascii="DejaVu Sans" w:hAnsi="DejaVu Sans" w:cs="DejaVu Sans"/>
          <w:b/>
          <w:bCs/>
          <w:noProof/>
          <w:color w:val="365F91" w:themeColor="accent1" w:themeShade="BF"/>
          <w:sz w:val="28"/>
          <w:szCs w:val="28"/>
          <w:u w:val="single"/>
          <w:lang w:eastAsia="it-IT" w:bidi="ar-SA"/>
        </w:rPr>
        <w:drawing>
          <wp:inline distT="0" distB="0" distL="0" distR="0">
            <wp:extent cx="4234180" cy="1699433"/>
            <wp:effectExtent l="19050" t="0" r="0" b="0"/>
            <wp:docPr id="37"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4234180" cy="1699433"/>
                    </a:xfrm>
                    <a:prstGeom prst="rect">
                      <a:avLst/>
                    </a:prstGeom>
                    <a:noFill/>
                    <a:ln w="9525">
                      <a:noFill/>
                      <a:miter lim="800000"/>
                      <a:headEnd/>
                      <a:tailEnd/>
                    </a:ln>
                  </pic:spPr>
                </pic:pic>
              </a:graphicData>
            </a:graphic>
          </wp:inline>
        </w:drawing>
      </w:r>
    </w:p>
    <w:p w:rsidR="006F5911" w:rsidRDefault="006F5911" w:rsidP="00C86A60">
      <w:pPr>
        <w:jc w:val="both"/>
        <w:rPr>
          <w:rFonts w:ascii="DejaVu Sans" w:hAnsi="DejaVu Sans" w:cs="DejaVu Sans"/>
        </w:rPr>
      </w:pPr>
    </w:p>
    <w:p w:rsidR="00D84286" w:rsidRDefault="00BA7AA9" w:rsidP="00C86A60">
      <w:pPr>
        <w:jc w:val="both"/>
        <w:rPr>
          <w:rFonts w:ascii="DejaVu Sans" w:hAnsi="DejaVu Sans" w:cs="DejaVu Sans"/>
        </w:rPr>
      </w:pPr>
      <w:r>
        <w:rPr>
          <w:rFonts w:ascii="DejaVu Sans" w:hAnsi="DejaVu Sans" w:cs="DejaVu Sans"/>
        </w:rPr>
        <w:t xml:space="preserve">Con un aumento, nell’ultimo triennio, del 18,3%. A fronte del quale si registra un ulteriore crescita del patrimonio delle cooperative del settore con un 6,7%: </w:t>
      </w:r>
    </w:p>
    <w:p w:rsidR="00BA7AA9" w:rsidRDefault="00BA7AA9" w:rsidP="00BA7AA9">
      <w:pPr>
        <w:jc w:val="center"/>
        <w:rPr>
          <w:rFonts w:ascii="DejaVu Sans" w:hAnsi="DejaVu Sans" w:cs="DejaVu Sans"/>
        </w:rPr>
      </w:pPr>
      <w:r>
        <w:rPr>
          <w:rFonts w:ascii="DejaVu Sans" w:hAnsi="DejaVu Sans" w:cs="DejaVu Sans"/>
          <w:noProof/>
          <w:lang w:eastAsia="it-IT" w:bidi="ar-SA"/>
        </w:rPr>
        <w:lastRenderedPageBreak/>
        <w:drawing>
          <wp:inline distT="0" distB="0" distL="0" distR="0">
            <wp:extent cx="3973172" cy="1628618"/>
            <wp:effectExtent l="19050" t="0" r="8278" b="0"/>
            <wp:docPr id="38"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srcRect/>
                    <a:stretch>
                      <a:fillRect/>
                    </a:stretch>
                  </pic:blipFill>
                  <pic:spPr bwMode="auto">
                    <a:xfrm>
                      <a:off x="0" y="0"/>
                      <a:ext cx="3975590" cy="1629609"/>
                    </a:xfrm>
                    <a:prstGeom prst="rect">
                      <a:avLst/>
                    </a:prstGeom>
                    <a:noFill/>
                    <a:ln w="9525">
                      <a:noFill/>
                      <a:miter lim="800000"/>
                      <a:headEnd/>
                      <a:tailEnd/>
                    </a:ln>
                  </pic:spPr>
                </pic:pic>
              </a:graphicData>
            </a:graphic>
          </wp:inline>
        </w:drawing>
      </w:r>
    </w:p>
    <w:p w:rsidR="006F5911" w:rsidRDefault="006F5911" w:rsidP="00BA7AA9">
      <w:pPr>
        <w:jc w:val="center"/>
        <w:rPr>
          <w:rFonts w:ascii="DejaVu Sans" w:hAnsi="DejaVu Sans" w:cs="DejaVu Sans"/>
        </w:rPr>
      </w:pPr>
    </w:p>
    <w:p w:rsidR="006F5911" w:rsidRDefault="006F5911" w:rsidP="00BA7AA9">
      <w:pPr>
        <w:jc w:val="center"/>
        <w:rPr>
          <w:rFonts w:ascii="DejaVu Sans" w:hAnsi="DejaVu Sans" w:cs="DejaVu Sans"/>
        </w:rPr>
      </w:pPr>
    </w:p>
    <w:p w:rsidR="006F5911" w:rsidRDefault="006F5911" w:rsidP="00F06A2F">
      <w:pPr>
        <w:rPr>
          <w:rFonts w:ascii="DejaVu Sans" w:hAnsi="DejaVu Sans" w:cs="DejaVu Sans"/>
        </w:rPr>
      </w:pPr>
    </w:p>
    <w:p w:rsidR="006F5911" w:rsidRDefault="006F5911" w:rsidP="00186783">
      <w:pPr>
        <w:rPr>
          <w:rFonts w:ascii="DejaVu Sans" w:hAnsi="DejaVu Sans" w:cs="DejaVu Sans"/>
        </w:rPr>
      </w:pPr>
    </w:p>
    <w:p w:rsidR="006F5911" w:rsidRPr="00186783" w:rsidRDefault="00186783" w:rsidP="00186783">
      <w:pPr>
        <w:jc w:val="center"/>
        <w:rPr>
          <w:rFonts w:ascii="DejaVu Sans" w:hAnsi="DejaVu Sans" w:cs="DejaVu Sans"/>
          <w:b/>
          <w:bCs/>
          <w:color w:val="8FDFC1"/>
          <w:sz w:val="28"/>
          <w:szCs w:val="28"/>
          <w:u w:val="single"/>
        </w:rPr>
      </w:pPr>
      <w:r w:rsidRPr="00186783">
        <w:rPr>
          <w:rFonts w:ascii="DejaVu Sans" w:hAnsi="DejaVu Sans" w:cs="DejaVu Sans"/>
          <w:b/>
          <w:bCs/>
          <w:color w:val="8FDFC1"/>
          <w:sz w:val="28"/>
          <w:szCs w:val="28"/>
          <w:u w:val="single"/>
        </w:rPr>
        <w:t>Settore Comunità</w:t>
      </w:r>
    </w:p>
    <w:p w:rsidR="006F5911" w:rsidRPr="006F5911" w:rsidRDefault="006F5911" w:rsidP="006F5911">
      <w:pPr>
        <w:jc w:val="both"/>
        <w:rPr>
          <w:rFonts w:ascii="DejaVu Sans" w:hAnsi="DejaVu Sans" w:cs="DejaVu Sans"/>
          <w:shd w:val="clear" w:color="auto" w:fill="FFFFFF"/>
        </w:rPr>
      </w:pPr>
      <w:r w:rsidRPr="006F5911">
        <w:rPr>
          <w:rFonts w:ascii="DejaVu Sans" w:hAnsi="DejaVu Sans" w:cs="DejaVu Sans"/>
        </w:rPr>
        <w:t xml:space="preserve">Con la Legge Regionale n. 14 del 7 aprile 2015 vengono approvate in Liguria le “Azioni a sostegno delle Cooperative di Comunità”, un inquadramento legislativo importante che definisce </w:t>
      </w:r>
      <w:r w:rsidRPr="006F5911">
        <w:rPr>
          <w:rFonts w:ascii="DejaVu Sans" w:hAnsi="DejaVu Sans" w:cs="DejaVu Sans"/>
          <w:shd w:val="clear" w:color="auto" w:fill="FFFFFF"/>
        </w:rPr>
        <w:t>le cooperative di comunità, appunto quali, “</w:t>
      </w:r>
      <w:r w:rsidRPr="006F5911">
        <w:rPr>
          <w:rFonts w:ascii="DejaVu Sans" w:hAnsi="DejaVu Sans" w:cs="DejaVu Sans"/>
          <w:i/>
          <w:iCs/>
          <w:shd w:val="clear" w:color="auto" w:fill="FFFFFF"/>
        </w:rPr>
        <w:t>società cooperative che hanno per scopo il rafforzamento del tessuto sociale ed economico delle comunità interessate, con l’accrescimento delle occasioni di lavoro, di</w:t>
      </w:r>
      <w:r w:rsidRPr="006F5911">
        <w:rPr>
          <w:rFonts w:ascii="DejaVu Sans" w:hAnsi="DejaVu Sans" w:cs="DejaVu Sans"/>
          <w:i/>
          <w:iCs/>
        </w:rPr>
        <w:t xml:space="preserve"> </w:t>
      </w:r>
      <w:r w:rsidRPr="006F5911">
        <w:rPr>
          <w:rFonts w:ascii="DejaVu Sans" w:hAnsi="DejaVu Sans" w:cs="DejaVu Sans"/>
          <w:i/>
          <w:iCs/>
          <w:shd w:val="clear" w:color="auto" w:fill="FFFFFF"/>
        </w:rPr>
        <w:t>nuove opportunità di reddito e, in particolare, con la produzione e la gestione di beni e servizi</w:t>
      </w:r>
      <w:r w:rsidRPr="006F5911">
        <w:rPr>
          <w:rFonts w:ascii="DejaVu Sans" w:hAnsi="DejaVu Sans" w:cs="DejaVu Sans"/>
          <w:i/>
          <w:iCs/>
        </w:rPr>
        <w:t xml:space="preserve"> </w:t>
      </w:r>
      <w:r w:rsidRPr="006F5911">
        <w:rPr>
          <w:rFonts w:ascii="DejaVu Sans" w:hAnsi="DejaVu Sans" w:cs="DejaVu Sans"/>
          <w:i/>
          <w:iCs/>
          <w:shd w:val="clear" w:color="auto" w:fill="FFFFFF"/>
        </w:rPr>
        <w:t>rivolti prioritariamente alla fruizione piena dei diritti di cittadinanza e al soddisfacimento dei</w:t>
      </w:r>
      <w:r w:rsidRPr="006F5911">
        <w:rPr>
          <w:rFonts w:ascii="DejaVu Sans" w:hAnsi="DejaVu Sans" w:cs="DejaVu Sans"/>
          <w:i/>
          <w:iCs/>
        </w:rPr>
        <w:t xml:space="preserve"> </w:t>
      </w:r>
      <w:r w:rsidRPr="006F5911">
        <w:rPr>
          <w:rFonts w:ascii="DejaVu Sans" w:hAnsi="DejaVu Sans" w:cs="DejaVu Sans"/>
          <w:i/>
          <w:iCs/>
          <w:shd w:val="clear" w:color="auto" w:fill="FFFFFF"/>
        </w:rPr>
        <w:t>bisogni dei cittadini che vi appartengono. Nel perseguire questo obiettivo le cooperative valorizzano</w:t>
      </w:r>
      <w:r w:rsidRPr="006F5911">
        <w:rPr>
          <w:rFonts w:ascii="DejaVu Sans" w:hAnsi="DejaVu Sans" w:cs="DejaVu Sans"/>
          <w:i/>
          <w:iCs/>
        </w:rPr>
        <w:t xml:space="preserve"> </w:t>
      </w:r>
      <w:r w:rsidRPr="006F5911">
        <w:rPr>
          <w:rFonts w:ascii="DejaVu Sans" w:hAnsi="DejaVu Sans" w:cs="DejaVu Sans"/>
          <w:i/>
          <w:iCs/>
          <w:shd w:val="clear" w:color="auto" w:fill="FFFFFF"/>
        </w:rPr>
        <w:t>le risorse umane, le innovazioni, le tradizioni, i beni culturali, ambientali e comuni presenti nella comunità</w:t>
      </w:r>
      <w:r w:rsidRPr="006F5911">
        <w:rPr>
          <w:rFonts w:ascii="DejaVu Sans" w:hAnsi="DejaVu Sans" w:cs="DejaVu Sans"/>
          <w:shd w:val="clear" w:color="auto" w:fill="FFFFFF"/>
        </w:rPr>
        <w:t xml:space="preserve">”. </w:t>
      </w:r>
    </w:p>
    <w:p w:rsidR="006F5911" w:rsidRDefault="006F5911" w:rsidP="006F5911">
      <w:pPr>
        <w:jc w:val="both"/>
        <w:rPr>
          <w:rFonts w:ascii="DejaVu Sans" w:hAnsi="DejaVu Sans" w:cs="DejaVu Sans"/>
          <w:shd w:val="clear" w:color="auto" w:fill="FFFFFF"/>
        </w:rPr>
      </w:pPr>
      <w:r w:rsidRPr="006F5911">
        <w:rPr>
          <w:rFonts w:ascii="DejaVu Sans" w:hAnsi="DejaVu Sans" w:cs="DejaVu Sans"/>
          <w:shd w:val="clear" w:color="auto" w:fill="FFFFFF"/>
        </w:rPr>
        <w:t>Legacoop Liguria quale promotrice di questa ev</w:t>
      </w:r>
      <w:r w:rsidR="00186783">
        <w:rPr>
          <w:rFonts w:ascii="DejaVu Sans" w:hAnsi="DejaVu Sans" w:cs="DejaVu Sans"/>
          <w:shd w:val="clear" w:color="auto" w:fill="FFFFFF"/>
        </w:rPr>
        <w:t>oluzione normativa, si trova a</w:t>
      </w:r>
      <w:r w:rsidRPr="006F5911">
        <w:rPr>
          <w:rFonts w:ascii="DejaVu Sans" w:hAnsi="DejaVu Sans" w:cs="DejaVu Sans"/>
          <w:shd w:val="clear" w:color="auto" w:fill="FFFFFF"/>
        </w:rPr>
        <w:t xml:space="preserve"> rappresentare realtà che da anni rientrano in questa definizione, a promuovere nei territori dell’entroterra lo sviluppo di nuove forme di impresa cooperativa, a intercettare i bisogni delle comunità</w:t>
      </w:r>
      <w:r w:rsidR="00186783">
        <w:rPr>
          <w:rFonts w:ascii="DejaVu Sans" w:hAnsi="DejaVu Sans" w:cs="DejaVu Sans"/>
          <w:shd w:val="clear" w:color="auto" w:fill="FFFFFF"/>
        </w:rPr>
        <w:t>.</w:t>
      </w:r>
    </w:p>
    <w:p w:rsidR="00EE343B" w:rsidRDefault="00186783" w:rsidP="006F5911">
      <w:pPr>
        <w:jc w:val="both"/>
        <w:rPr>
          <w:rFonts w:ascii="DejaVu Sans" w:hAnsi="DejaVu Sans" w:cs="DejaVu Sans"/>
          <w:shd w:val="clear" w:color="auto" w:fill="FFFFFF"/>
        </w:rPr>
      </w:pPr>
      <w:r>
        <w:rPr>
          <w:rFonts w:ascii="DejaVu Sans" w:hAnsi="DejaVu Sans" w:cs="DejaVu Sans"/>
          <w:shd w:val="clear" w:color="auto" w:fill="FFFFFF"/>
        </w:rPr>
        <w:t>Ad Imperia sono tre le cooperative di comunità: Ture Nirvane, Brigì e Cooperativa di Comunità Alta Val Nervia.</w:t>
      </w:r>
    </w:p>
    <w:p w:rsidR="00EE343B" w:rsidRDefault="00EE343B" w:rsidP="006F5911">
      <w:pPr>
        <w:jc w:val="both"/>
        <w:rPr>
          <w:rFonts w:ascii="DejaVu Sans" w:hAnsi="DejaVu Sans" w:cs="DejaVu Sans"/>
          <w:shd w:val="clear" w:color="auto" w:fill="FFFFFF"/>
        </w:rPr>
      </w:pPr>
      <w:r>
        <w:rPr>
          <w:rFonts w:ascii="DejaVu Sans" w:hAnsi="DejaVu Sans" w:cs="DejaVu Sans"/>
          <w:shd w:val="clear" w:color="auto" w:fill="FFFFFF"/>
        </w:rPr>
        <w:t>Essendo realtà strettamente legate a realtà locali di dimensioni ridotte, non sono i numeri di soci e occupati a dare rilievo agli obiettivi:</w:t>
      </w:r>
      <w:r w:rsidR="00186783">
        <w:rPr>
          <w:rFonts w:ascii="DejaVu Sans" w:hAnsi="DejaVu Sans" w:cs="DejaVu Sans"/>
          <w:shd w:val="clear" w:color="auto" w:fill="FFFFFF"/>
        </w:rPr>
        <w:t xml:space="preserve"> </w:t>
      </w:r>
    </w:p>
    <w:p w:rsidR="00EF3FE0" w:rsidRDefault="00EE343B" w:rsidP="00F06A2F">
      <w:pPr>
        <w:jc w:val="both"/>
        <w:rPr>
          <w:rFonts w:ascii="DejaVu Sans" w:hAnsi="DejaVu Sans" w:cs="DejaVu Sans"/>
          <w:shd w:val="clear" w:color="auto" w:fill="FFFFFF"/>
        </w:rPr>
      </w:pPr>
      <w:r>
        <w:rPr>
          <w:rFonts w:ascii="DejaVu Sans" w:hAnsi="DejaVu Sans" w:cs="DejaVu Sans"/>
          <w:noProof/>
          <w:shd w:val="clear" w:color="auto" w:fill="FFFFFF"/>
          <w:lang w:eastAsia="it-IT" w:bidi="ar-SA"/>
        </w:rPr>
        <w:lastRenderedPageBreak/>
        <w:drawing>
          <wp:inline distT="0" distB="0" distL="0" distR="0">
            <wp:extent cx="2202294" cy="1247775"/>
            <wp:effectExtent l="19050" t="0" r="7506" b="0"/>
            <wp:docPr id="39"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srcRect/>
                    <a:stretch>
                      <a:fillRect/>
                    </a:stretch>
                  </pic:blipFill>
                  <pic:spPr bwMode="auto">
                    <a:xfrm>
                      <a:off x="0" y="0"/>
                      <a:ext cx="2202294" cy="1247775"/>
                    </a:xfrm>
                    <a:prstGeom prst="rect">
                      <a:avLst/>
                    </a:prstGeom>
                    <a:noFill/>
                    <a:ln w="9525">
                      <a:noFill/>
                      <a:miter lim="800000"/>
                      <a:headEnd/>
                      <a:tailEnd/>
                    </a:ln>
                  </pic:spPr>
                </pic:pic>
              </a:graphicData>
            </a:graphic>
          </wp:inline>
        </w:drawing>
      </w:r>
      <w:r w:rsidR="00186783">
        <w:rPr>
          <w:rFonts w:ascii="DejaVu Sans" w:hAnsi="DejaVu Sans" w:cs="DejaVu Sans"/>
          <w:shd w:val="clear" w:color="auto" w:fill="FFFFFF"/>
        </w:rPr>
        <w:t xml:space="preserve"> </w:t>
      </w:r>
      <w:r>
        <w:rPr>
          <w:rFonts w:ascii="DejaVu Sans" w:hAnsi="DejaVu Sans" w:cs="DejaVu Sans"/>
          <w:shd w:val="clear" w:color="auto" w:fill="FFFFFF"/>
        </w:rPr>
        <w:t xml:space="preserve">                            </w:t>
      </w:r>
      <w:r>
        <w:rPr>
          <w:rFonts w:ascii="DejaVu Sans" w:hAnsi="DejaVu Sans" w:cs="DejaVu Sans"/>
          <w:noProof/>
          <w:shd w:val="clear" w:color="auto" w:fill="FFFFFF"/>
          <w:lang w:eastAsia="it-IT" w:bidi="ar-SA"/>
        </w:rPr>
        <w:drawing>
          <wp:inline distT="0" distB="0" distL="0" distR="0">
            <wp:extent cx="2457590" cy="1381125"/>
            <wp:effectExtent l="19050" t="0" r="0" b="0"/>
            <wp:docPr id="41"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srcRect/>
                    <a:stretch>
                      <a:fillRect/>
                    </a:stretch>
                  </pic:blipFill>
                  <pic:spPr bwMode="auto">
                    <a:xfrm>
                      <a:off x="0" y="0"/>
                      <a:ext cx="2457590" cy="1381125"/>
                    </a:xfrm>
                    <a:prstGeom prst="rect">
                      <a:avLst/>
                    </a:prstGeom>
                    <a:noFill/>
                    <a:ln w="9525">
                      <a:noFill/>
                      <a:miter lim="800000"/>
                      <a:headEnd/>
                      <a:tailEnd/>
                    </a:ln>
                  </pic:spPr>
                </pic:pic>
              </a:graphicData>
            </a:graphic>
          </wp:inline>
        </w:drawing>
      </w:r>
    </w:p>
    <w:p w:rsidR="00F06A2F" w:rsidRPr="00F06A2F" w:rsidRDefault="00F06A2F" w:rsidP="00F06A2F">
      <w:pPr>
        <w:jc w:val="both"/>
        <w:rPr>
          <w:rFonts w:ascii="DejaVu Sans" w:hAnsi="DejaVu Sans" w:cs="DejaVu Sans"/>
          <w:shd w:val="clear" w:color="auto" w:fill="FFFFFF"/>
        </w:rPr>
      </w:pPr>
    </w:p>
    <w:p w:rsidR="00EF3FE0" w:rsidRDefault="00EF3FE0" w:rsidP="00EF3FE0">
      <w:pPr>
        <w:jc w:val="both"/>
        <w:rPr>
          <w:rFonts w:ascii="DejaVu Sans" w:hAnsi="DejaVu Sans" w:cs="DejaVu Sans"/>
        </w:rPr>
      </w:pPr>
      <w:r>
        <w:rPr>
          <w:rFonts w:ascii="DejaVu Sans" w:hAnsi="DejaVu Sans" w:cs="DejaVu Sans"/>
          <w:noProof/>
          <w:lang w:eastAsia="it-IT" w:bidi="ar-SA"/>
        </w:rPr>
        <w:drawing>
          <wp:inline distT="0" distB="0" distL="0" distR="0">
            <wp:extent cx="2391481" cy="1028700"/>
            <wp:effectExtent l="19050" t="0" r="8819" b="0"/>
            <wp:docPr id="42"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srcRect/>
                    <a:stretch>
                      <a:fillRect/>
                    </a:stretch>
                  </pic:blipFill>
                  <pic:spPr bwMode="auto">
                    <a:xfrm>
                      <a:off x="0" y="0"/>
                      <a:ext cx="2394169" cy="1029856"/>
                    </a:xfrm>
                    <a:prstGeom prst="rect">
                      <a:avLst/>
                    </a:prstGeom>
                    <a:noFill/>
                    <a:ln w="9525">
                      <a:noFill/>
                      <a:miter lim="800000"/>
                      <a:headEnd/>
                      <a:tailEnd/>
                    </a:ln>
                  </pic:spPr>
                </pic:pic>
              </a:graphicData>
            </a:graphic>
          </wp:inline>
        </w:drawing>
      </w:r>
      <w:r w:rsidR="00E04434">
        <w:rPr>
          <w:rFonts w:ascii="DejaVu Sans" w:hAnsi="DejaVu Sans" w:cs="DejaVu Sans"/>
        </w:rPr>
        <w:t xml:space="preserve">            </w:t>
      </w:r>
      <w:r w:rsidR="00F06A2F">
        <w:rPr>
          <w:rFonts w:ascii="DejaVu Sans" w:hAnsi="DejaVu Sans" w:cs="DejaVu Sans"/>
        </w:rPr>
        <w:t xml:space="preserve"> </w:t>
      </w:r>
      <w:r>
        <w:rPr>
          <w:rFonts w:ascii="DejaVu Sans" w:hAnsi="DejaVu Sans" w:cs="DejaVu Sans"/>
          <w:noProof/>
          <w:lang w:eastAsia="it-IT" w:bidi="ar-SA"/>
        </w:rPr>
        <w:drawing>
          <wp:inline distT="0" distB="0" distL="0" distR="0">
            <wp:extent cx="2590800" cy="1024269"/>
            <wp:effectExtent l="19050" t="0" r="0" b="0"/>
            <wp:docPr id="43"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srcRect/>
                    <a:stretch>
                      <a:fillRect/>
                    </a:stretch>
                  </pic:blipFill>
                  <pic:spPr bwMode="auto">
                    <a:xfrm>
                      <a:off x="0" y="0"/>
                      <a:ext cx="2603511" cy="1029294"/>
                    </a:xfrm>
                    <a:prstGeom prst="rect">
                      <a:avLst/>
                    </a:prstGeom>
                    <a:noFill/>
                    <a:ln w="9525">
                      <a:noFill/>
                      <a:miter lim="800000"/>
                      <a:headEnd/>
                      <a:tailEnd/>
                    </a:ln>
                  </pic:spPr>
                </pic:pic>
              </a:graphicData>
            </a:graphic>
          </wp:inline>
        </w:drawing>
      </w:r>
    </w:p>
    <w:p w:rsidR="00942C37" w:rsidRDefault="00942C37" w:rsidP="00EF3FE0">
      <w:pPr>
        <w:jc w:val="both"/>
        <w:rPr>
          <w:rFonts w:ascii="DejaVu Sans" w:hAnsi="DejaVu Sans" w:cs="DejaVu Sans"/>
        </w:rPr>
      </w:pPr>
    </w:p>
    <w:p w:rsidR="00942C37" w:rsidRPr="006F5911" w:rsidRDefault="00942C37" w:rsidP="00EF3FE0">
      <w:pPr>
        <w:jc w:val="both"/>
        <w:rPr>
          <w:rFonts w:ascii="DejaVu Sans" w:hAnsi="DejaVu Sans" w:cs="DejaVu Sans"/>
        </w:rPr>
      </w:pPr>
    </w:p>
    <w:sectPr w:rsidR="00942C37" w:rsidRPr="006F5911" w:rsidSect="00A3739A">
      <w:headerReference w:type="even" r:id="rId51"/>
      <w:headerReference w:type="default" r:id="rId52"/>
      <w:footerReference w:type="even" r:id="rId53"/>
      <w:footerReference w:type="default" r:id="rId54"/>
      <w:headerReference w:type="first" r:id="rId55"/>
      <w:footerReference w:type="first" r:id="rId56"/>
      <w:pgSz w:w="11906" w:h="16838"/>
      <w:pgMar w:top="1417" w:right="707" w:bottom="1134" w:left="1560" w:header="708" w:footer="708" w:gutter="0"/>
      <w:pgBorders w:offsetFrom="page">
        <w:top w:val="single" w:sz="4" w:space="24" w:color="BFBFBF" w:themeColor="background1" w:themeShade="BF" w:shadow="1"/>
        <w:left w:val="single" w:sz="4" w:space="24" w:color="BFBFBF" w:themeColor="background1" w:themeShade="BF" w:shadow="1"/>
        <w:bottom w:val="single" w:sz="4" w:space="24" w:color="BFBFBF" w:themeColor="background1" w:themeShade="BF" w:shadow="1"/>
        <w:right w:val="single" w:sz="4" w:space="24" w:color="BFBFBF" w:themeColor="background1" w:themeShade="BF" w:shadow="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65F6" w:rsidRDefault="009165F6" w:rsidP="005147EC">
      <w:pPr>
        <w:spacing w:after="0" w:line="240" w:lineRule="auto"/>
      </w:pPr>
      <w:r>
        <w:separator/>
      </w:r>
    </w:p>
  </w:endnote>
  <w:endnote w:type="continuationSeparator" w:id="0">
    <w:p w:rsidR="009165F6" w:rsidRDefault="009165F6" w:rsidP="005147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panose1 w:val="020B0603030804020204"/>
    <w:charset w:val="00"/>
    <w:family w:val="swiss"/>
    <w:pitch w:val="variable"/>
    <w:sig w:usb0="E7002EFF" w:usb1="D200FDFF" w:usb2="0A246029" w:usb3="00000000" w:csb0="000001FF" w:csb1="00000000"/>
  </w:font>
  <w:font w:name="Microsoft JhengHei">
    <w:panose1 w:val="020B0604030504040204"/>
    <w:charset w:val="88"/>
    <w:family w:val="swiss"/>
    <w:pitch w:val="variable"/>
    <w:sig w:usb0="000002A7" w:usb1="28CF4400" w:usb2="00000016" w:usb3="00000000" w:csb0="00100009" w:csb1="00000000"/>
  </w:font>
  <w:font w:name="Euphemia">
    <w:altName w:val="DejaVu Sans"/>
    <w:charset w:val="00"/>
    <w:family w:val="swiss"/>
    <w:pitch w:val="variable"/>
    <w:sig w:usb0="00000003" w:usb1="0000004A" w:usb2="00002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AB7" w:rsidRDefault="00CD1AB7">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DejaVu Sans" w:hAnsi="DejaVu Sans" w:cs="DejaVu Sans"/>
        <w:b/>
        <w:bCs/>
        <w:i/>
        <w:iCs/>
        <w:color w:val="8C8C8C" w:themeColor="background1" w:themeShade="8C"/>
        <w:sz w:val="20"/>
        <w:szCs w:val="20"/>
      </w:rPr>
      <w:alias w:val="Società"/>
      <w:id w:val="797527"/>
      <w:placeholder>
        <w:docPart w:val="2A60E419CC4444FFBE2ACF4CBE392598"/>
      </w:placeholder>
      <w:dataBinding w:prefixMappings="xmlns:ns0='http://schemas.openxmlformats.org/officeDocument/2006/extended-properties'" w:xpath="/ns0:Properties[1]/ns0:Company[1]" w:storeItemID="{6668398D-A668-4E3E-A5EB-62B293D839F1}"/>
      <w:text/>
    </w:sdtPr>
    <w:sdtContent>
      <w:p w:rsidR="00AA292E" w:rsidRPr="008C6350" w:rsidRDefault="00AD74F9" w:rsidP="003E0032">
        <w:pPr>
          <w:pStyle w:val="Pidipagina"/>
          <w:pBdr>
            <w:top w:val="single" w:sz="24" w:space="5" w:color="9BBB59" w:themeColor="accent3"/>
          </w:pBdr>
          <w:jc w:val="right"/>
          <w:rPr>
            <w:rFonts w:ascii="DejaVu Sans" w:hAnsi="DejaVu Sans" w:cs="DejaVu Sans"/>
            <w:i/>
            <w:iCs/>
            <w:color w:val="8C8C8C" w:themeColor="background1" w:themeShade="8C"/>
            <w:sz w:val="20"/>
            <w:szCs w:val="20"/>
          </w:rPr>
        </w:pPr>
        <w:r>
          <w:rPr>
            <w:rFonts w:ascii="DejaVu Sans" w:hAnsi="DejaVu Sans" w:cs="DejaVu Sans"/>
            <w:b/>
            <w:bCs/>
            <w:i/>
            <w:iCs/>
            <w:color w:val="8C8C8C" w:themeColor="background1" w:themeShade="8C"/>
            <w:sz w:val="20"/>
            <w:szCs w:val="20"/>
          </w:rPr>
          <w:t xml:space="preserve">Relazione Coordinatore </w:t>
        </w:r>
        <w:proofErr w:type="spellStart"/>
        <w:r>
          <w:rPr>
            <w:rFonts w:ascii="DejaVu Sans" w:hAnsi="DejaVu Sans" w:cs="DejaVu Sans"/>
            <w:b/>
            <w:bCs/>
            <w:i/>
            <w:iCs/>
            <w:color w:val="8C8C8C" w:themeColor="background1" w:themeShade="8C"/>
            <w:sz w:val="20"/>
            <w:szCs w:val="20"/>
          </w:rPr>
          <w:t>Legacoop</w:t>
        </w:r>
        <w:proofErr w:type="spellEnd"/>
        <w:r>
          <w:rPr>
            <w:rFonts w:ascii="DejaVu Sans" w:hAnsi="DejaVu Sans" w:cs="DejaVu Sans"/>
            <w:b/>
            <w:bCs/>
            <w:i/>
            <w:iCs/>
            <w:color w:val="8C8C8C" w:themeColor="background1" w:themeShade="8C"/>
            <w:sz w:val="20"/>
            <w:szCs w:val="20"/>
          </w:rPr>
          <w:t xml:space="preserve"> Imperia</w:t>
        </w:r>
      </w:p>
    </w:sdtContent>
  </w:sdt>
  <w:p w:rsidR="00AA292E" w:rsidRPr="003843F8" w:rsidRDefault="00AA292E" w:rsidP="003E0032">
    <w:pPr>
      <w:pStyle w:val="Pidipagina"/>
      <w:rPr>
        <w:rFonts w:ascii="DejaVu Sans" w:hAnsi="DejaVu Sans" w:cs="DejaVu Sans"/>
        <w:b/>
        <w:bCs/>
        <w:color w:val="76923C" w:themeColor="accent3" w:themeShade="BF"/>
        <w:sz w:val="16"/>
        <w:szCs w:val="16"/>
      </w:rPr>
    </w:pPr>
    <w:r w:rsidRPr="008C6350">
      <w:rPr>
        <w:rFonts w:ascii="DejaVu Sans" w:hAnsi="DejaVu Sans" w:cs="DejaVu Sans"/>
        <w:noProof/>
        <w:sz w:val="20"/>
        <w:szCs w:val="20"/>
        <w:lang w:eastAsia="it-IT" w:bidi="ar-SA"/>
      </w:rPr>
      <w:drawing>
        <wp:inline distT="0" distB="0" distL="0" distR="0">
          <wp:extent cx="2676525" cy="444702"/>
          <wp:effectExtent l="19050" t="0" r="9525" b="0"/>
          <wp:docPr id="3" name="F816F456-9563-4718-8579-A66C6393337A" descr="cid:3847E832-4049-4E76-B281-9DA93F8DBDE6@office.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16F456-9563-4718-8579-A66C6393337A" descr="cid:3847E832-4049-4E76-B281-9DA93F8DBDE6@office.local"/>
                  <pic:cNvPicPr>
                    <a:picLocks noChangeAspect="1" noChangeArrowheads="1"/>
                  </pic:cNvPicPr>
                </pic:nvPicPr>
                <pic:blipFill>
                  <a:blip r:embed="rId1" r:link="rId2"/>
                  <a:srcRect/>
                  <a:stretch>
                    <a:fillRect/>
                  </a:stretch>
                </pic:blipFill>
                <pic:spPr bwMode="auto">
                  <a:xfrm>
                    <a:off x="0" y="0"/>
                    <a:ext cx="2676525" cy="444702"/>
                  </a:xfrm>
                  <a:prstGeom prst="rect">
                    <a:avLst/>
                  </a:prstGeom>
                  <a:noFill/>
                  <a:ln w="9525">
                    <a:noFill/>
                    <a:miter lim="800000"/>
                    <a:headEnd/>
                    <a:tailEnd/>
                  </a:ln>
                </pic:spPr>
              </pic:pic>
            </a:graphicData>
          </a:graphic>
        </wp:inline>
      </w:drawing>
    </w:r>
    <w:r w:rsidR="00CD1AB7">
      <w:rPr>
        <w:rFonts w:ascii="DejaVu Sans" w:hAnsi="DejaVu Sans" w:cs="DejaVu Sans"/>
        <w:sz w:val="20"/>
        <w:szCs w:val="20"/>
      </w:rPr>
      <w:tab/>
    </w:r>
    <w:r w:rsidR="00CD1AB7">
      <w:rPr>
        <w:rFonts w:ascii="DejaVu Sans" w:hAnsi="DejaVu Sans" w:cs="DejaVu Sans"/>
        <w:sz w:val="20"/>
        <w:szCs w:val="20"/>
      </w:rPr>
      <w:tab/>
    </w:r>
    <w:r w:rsidR="003843F8" w:rsidRPr="003843F8">
      <w:rPr>
        <w:rFonts w:ascii="DejaVu Sans" w:hAnsi="DejaVu Sans" w:cs="DejaVu Sans"/>
        <w:b/>
        <w:bCs/>
        <w:color w:val="76923C" w:themeColor="accent3" w:themeShade="BF"/>
        <w:sz w:val="16"/>
        <w:szCs w:val="16"/>
      </w:rPr>
      <w:t xml:space="preserve">Pagina | </w:t>
    </w:r>
    <w:r w:rsidR="001C3BC3" w:rsidRPr="003843F8">
      <w:rPr>
        <w:rFonts w:ascii="DejaVu Sans" w:hAnsi="DejaVu Sans" w:cs="DejaVu Sans"/>
        <w:b/>
        <w:bCs/>
        <w:color w:val="76923C" w:themeColor="accent3" w:themeShade="BF"/>
        <w:sz w:val="16"/>
        <w:szCs w:val="16"/>
      </w:rPr>
      <w:fldChar w:fldCharType="begin"/>
    </w:r>
    <w:r w:rsidR="003843F8" w:rsidRPr="003843F8">
      <w:rPr>
        <w:rFonts w:ascii="DejaVu Sans" w:hAnsi="DejaVu Sans" w:cs="DejaVu Sans"/>
        <w:b/>
        <w:bCs/>
        <w:color w:val="76923C" w:themeColor="accent3" w:themeShade="BF"/>
        <w:sz w:val="16"/>
        <w:szCs w:val="16"/>
      </w:rPr>
      <w:instrText xml:space="preserve"> PAGE   \* MERGEFORMAT </w:instrText>
    </w:r>
    <w:r w:rsidR="001C3BC3" w:rsidRPr="003843F8">
      <w:rPr>
        <w:rFonts w:ascii="DejaVu Sans" w:hAnsi="DejaVu Sans" w:cs="DejaVu Sans"/>
        <w:b/>
        <w:bCs/>
        <w:color w:val="76923C" w:themeColor="accent3" w:themeShade="BF"/>
        <w:sz w:val="16"/>
        <w:szCs w:val="16"/>
      </w:rPr>
      <w:fldChar w:fldCharType="separate"/>
    </w:r>
    <w:r w:rsidR="00AD74F9">
      <w:rPr>
        <w:rFonts w:ascii="DejaVu Sans" w:hAnsi="DejaVu Sans" w:cs="DejaVu Sans"/>
        <w:b/>
        <w:bCs/>
        <w:noProof/>
        <w:color w:val="76923C" w:themeColor="accent3" w:themeShade="BF"/>
        <w:sz w:val="16"/>
        <w:szCs w:val="16"/>
      </w:rPr>
      <w:t>6</w:t>
    </w:r>
    <w:r w:rsidR="001C3BC3" w:rsidRPr="003843F8">
      <w:rPr>
        <w:rFonts w:ascii="DejaVu Sans" w:hAnsi="DejaVu Sans" w:cs="DejaVu Sans"/>
        <w:b/>
        <w:bCs/>
        <w:color w:val="76923C" w:themeColor="accent3" w:themeShade="BF"/>
        <w:sz w:val="16"/>
        <w:szCs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AB7" w:rsidRDefault="00CD1AB7">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65F6" w:rsidRDefault="009165F6" w:rsidP="005147EC">
      <w:pPr>
        <w:spacing w:after="0" w:line="240" w:lineRule="auto"/>
      </w:pPr>
      <w:r>
        <w:separator/>
      </w:r>
    </w:p>
  </w:footnote>
  <w:footnote w:type="continuationSeparator" w:id="0">
    <w:p w:rsidR="009165F6" w:rsidRDefault="009165F6" w:rsidP="005147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AB7" w:rsidRDefault="00CD1AB7">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6908"/>
      <w:gridCol w:w="2961"/>
    </w:tblGrid>
    <w:tr w:rsidR="00AA292E" w:rsidRPr="005147EC">
      <w:tc>
        <w:tcPr>
          <w:tcW w:w="3500" w:type="pct"/>
          <w:tcBorders>
            <w:bottom w:val="single" w:sz="4" w:space="0" w:color="auto"/>
          </w:tcBorders>
          <w:vAlign w:val="bottom"/>
        </w:tcPr>
        <w:p w:rsidR="00AA292E" w:rsidRPr="005147EC" w:rsidRDefault="00AA292E" w:rsidP="005147EC">
          <w:pPr>
            <w:pStyle w:val="Intestazione"/>
            <w:jc w:val="right"/>
            <w:rPr>
              <w:rFonts w:ascii="DejaVu Sans" w:hAnsi="DejaVu Sans" w:cs="DejaVu Sans"/>
              <w:bCs/>
              <w:noProof/>
              <w:color w:val="76923C" w:themeColor="accent3" w:themeShade="BF"/>
              <w:sz w:val="24"/>
              <w:szCs w:val="24"/>
            </w:rPr>
          </w:pPr>
          <w:r w:rsidRPr="00392714">
            <w:rPr>
              <w:rFonts w:ascii="DejaVu Sans" w:hAnsi="DejaVu Sans" w:cs="DejaVu Sans"/>
              <w:b/>
              <w:bCs/>
              <w:caps/>
              <w:color w:val="1F497D" w:themeColor="text2"/>
              <w:sz w:val="24"/>
              <w:szCs w:val="24"/>
            </w:rPr>
            <w:t>ASSEMBLEA CONGRESSUALE PROVINCIALE LEGACOOP IMPERIA</w:t>
          </w:r>
        </w:p>
      </w:tc>
      <w:tc>
        <w:tcPr>
          <w:tcW w:w="1500" w:type="pct"/>
          <w:tcBorders>
            <w:bottom w:val="single" w:sz="4" w:space="0" w:color="943634" w:themeColor="accent2" w:themeShade="BF"/>
          </w:tcBorders>
          <w:shd w:val="clear" w:color="auto" w:fill="943634" w:themeFill="accent2" w:themeFillShade="BF"/>
          <w:vAlign w:val="bottom"/>
        </w:tcPr>
        <w:p w:rsidR="00AA292E" w:rsidRPr="005147EC" w:rsidRDefault="001C3BC3" w:rsidP="00392714">
          <w:pPr>
            <w:pStyle w:val="Intestazione"/>
            <w:jc w:val="right"/>
            <w:rPr>
              <w:rFonts w:ascii="DejaVu Sans" w:hAnsi="DejaVu Sans" w:cs="DejaVu Sans"/>
              <w:color w:val="FFFFFF" w:themeColor="background1"/>
            </w:rPr>
          </w:pPr>
          <w:r w:rsidRPr="001C3BC3">
            <w:rPr>
              <w:noProof/>
              <w:lang w:eastAsia="en-US" w:bidi="ar-SA"/>
            </w:rPr>
            <w:pict>
              <v:shapetype id="_x0000_t202" coordsize="21600,21600" o:spt="202" path="m,l,21600r21600,l21600,xe">
                <v:stroke joinstyle="miter"/>
                <v:path gradientshapeok="t" o:connecttype="rect"/>
              </v:shapetype>
              <v:shape id="_x0000_s1026" type="#_x0000_t202" style="position:absolute;left:0;text-align:left;margin-left:3.65pt;margin-top:10pt;width:83.25pt;height:23.75pt;z-index:251662336;mso-position-horizontal-relative:text;mso-position-vertical-relative:text;mso-width-relative:margin;mso-height-relative:margin" fillcolor="#943634 [2405]" strokecolor="#943634 [2405]">
                <v:textbox style="mso-next-textbox:#_x0000_s1026">
                  <w:txbxContent>
                    <w:p w:rsidR="00AA292E" w:rsidRPr="005D4DE7" w:rsidRDefault="00AA292E" w:rsidP="00813F2C">
                      <w:pPr>
                        <w:jc w:val="center"/>
                        <w:rPr>
                          <w:rFonts w:ascii="DejaVu Sans" w:hAnsi="DejaVu Sans" w:cs="DejaVu Sans"/>
                          <w:b/>
                          <w:bCs/>
                          <w:i/>
                          <w:iCs/>
                          <w:color w:val="FFFFFF" w:themeColor="background1"/>
                        </w:rPr>
                      </w:pPr>
                      <w:r>
                        <w:rPr>
                          <w:rFonts w:ascii="DejaVu Sans" w:hAnsi="DejaVu Sans" w:cs="DejaVu Sans"/>
                          <w:b/>
                          <w:bCs/>
                          <w:i/>
                          <w:iCs/>
                          <w:color w:val="FFFFFF" w:themeColor="background1"/>
                        </w:rPr>
                        <w:t>27feb</w:t>
                      </w:r>
                      <w:r w:rsidRPr="005D4DE7">
                        <w:rPr>
                          <w:rFonts w:ascii="DejaVu Sans" w:hAnsi="DejaVu Sans" w:cs="DejaVu Sans"/>
                          <w:b/>
                          <w:bCs/>
                          <w:i/>
                          <w:iCs/>
                          <w:color w:val="FFFFFF" w:themeColor="background1"/>
                        </w:rPr>
                        <w:t>2019</w:t>
                      </w:r>
                    </w:p>
                  </w:txbxContent>
                </v:textbox>
              </v:shape>
            </w:pict>
          </w:r>
          <w:r w:rsidR="00AA292E" w:rsidRPr="003E0032">
            <w:rPr>
              <w:rFonts w:ascii="DejaVu Sans" w:hAnsi="DejaVu Sans" w:cs="DejaVu Sans"/>
              <w:b/>
              <w:bCs/>
              <w:i/>
              <w:iCs/>
              <w:noProof/>
              <w:color w:val="FFFFFF" w:themeColor="background1"/>
              <w:lang w:eastAsia="it-IT" w:bidi="ar-SA"/>
            </w:rPr>
            <w:drawing>
              <wp:inline distT="0" distB="0" distL="0" distR="0">
                <wp:extent cx="504825" cy="504825"/>
                <wp:effectExtent l="19050" t="0" r="9525" b="0"/>
                <wp:docPr id="9" name="Immagine 2" descr="G:\CONGRESSO LEGACOOP 2019\Imma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NGRESSO LEGACOOP 2019\Immagine.jpg"/>
                        <pic:cNvPicPr>
                          <a:picLocks noChangeAspect="1" noChangeArrowheads="1"/>
                        </pic:cNvPicPr>
                      </pic:nvPicPr>
                      <pic:blipFill>
                        <a:blip r:embed="rId1"/>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r>
  </w:tbl>
  <w:p w:rsidR="00AA292E" w:rsidRDefault="00AA292E">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AB7" w:rsidRDefault="00CD1AB7">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FC4957"/>
    <w:multiLevelType w:val="hybridMultilevel"/>
    <w:tmpl w:val="AA9816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4BAF416D"/>
    <w:multiLevelType w:val="hybridMultilevel"/>
    <w:tmpl w:val="1D54955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6D844212"/>
    <w:multiLevelType w:val="hybridMultilevel"/>
    <w:tmpl w:val="DCC4D2F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9218"/>
    <o:shapelayout v:ext="edit">
      <o:idmap v:ext="edit" data="1"/>
    </o:shapelayout>
  </w:hdrShapeDefaults>
  <w:footnotePr>
    <w:footnote w:id="-1"/>
    <w:footnote w:id="0"/>
  </w:footnotePr>
  <w:endnotePr>
    <w:endnote w:id="-1"/>
    <w:endnote w:id="0"/>
  </w:endnotePr>
  <w:compat>
    <w:useFELayout/>
  </w:compat>
  <w:rsids>
    <w:rsidRoot w:val="005147EC"/>
    <w:rsid w:val="00004EFE"/>
    <w:rsid w:val="00016EB4"/>
    <w:rsid w:val="00022F88"/>
    <w:rsid w:val="00045D58"/>
    <w:rsid w:val="00052C23"/>
    <w:rsid w:val="00077F85"/>
    <w:rsid w:val="000B0DCE"/>
    <w:rsid w:val="000E6050"/>
    <w:rsid w:val="000E60D2"/>
    <w:rsid w:val="000F6179"/>
    <w:rsid w:val="001101F1"/>
    <w:rsid w:val="001154CB"/>
    <w:rsid w:val="00134B68"/>
    <w:rsid w:val="001458EC"/>
    <w:rsid w:val="00151829"/>
    <w:rsid w:val="00157DD0"/>
    <w:rsid w:val="00162936"/>
    <w:rsid w:val="00186783"/>
    <w:rsid w:val="00192A33"/>
    <w:rsid w:val="001C1DE9"/>
    <w:rsid w:val="001C3BC3"/>
    <w:rsid w:val="001E2DF1"/>
    <w:rsid w:val="002071D5"/>
    <w:rsid w:val="0026284F"/>
    <w:rsid w:val="00274A75"/>
    <w:rsid w:val="002837A3"/>
    <w:rsid w:val="00294C6A"/>
    <w:rsid w:val="002A1358"/>
    <w:rsid w:val="002B2E82"/>
    <w:rsid w:val="002D1632"/>
    <w:rsid w:val="002F03D6"/>
    <w:rsid w:val="003211AE"/>
    <w:rsid w:val="00352852"/>
    <w:rsid w:val="00352BEE"/>
    <w:rsid w:val="00355AF4"/>
    <w:rsid w:val="00362E84"/>
    <w:rsid w:val="00362EAA"/>
    <w:rsid w:val="003804F6"/>
    <w:rsid w:val="003843F8"/>
    <w:rsid w:val="00392714"/>
    <w:rsid w:val="003D1275"/>
    <w:rsid w:val="003E0032"/>
    <w:rsid w:val="003F084D"/>
    <w:rsid w:val="003F2C90"/>
    <w:rsid w:val="004428E4"/>
    <w:rsid w:val="00447C19"/>
    <w:rsid w:val="00452291"/>
    <w:rsid w:val="00474D31"/>
    <w:rsid w:val="0047677C"/>
    <w:rsid w:val="004E3F69"/>
    <w:rsid w:val="004F38CF"/>
    <w:rsid w:val="00505179"/>
    <w:rsid w:val="005147EC"/>
    <w:rsid w:val="00562A63"/>
    <w:rsid w:val="0056628B"/>
    <w:rsid w:val="00571979"/>
    <w:rsid w:val="005D4DE7"/>
    <w:rsid w:val="005D5EDA"/>
    <w:rsid w:val="00615895"/>
    <w:rsid w:val="00616C2E"/>
    <w:rsid w:val="006218D4"/>
    <w:rsid w:val="0062576B"/>
    <w:rsid w:val="0064252F"/>
    <w:rsid w:val="00642B7C"/>
    <w:rsid w:val="006642BC"/>
    <w:rsid w:val="006B5775"/>
    <w:rsid w:val="006C419A"/>
    <w:rsid w:val="006F5911"/>
    <w:rsid w:val="00713BA1"/>
    <w:rsid w:val="007218E9"/>
    <w:rsid w:val="00743A69"/>
    <w:rsid w:val="007627CC"/>
    <w:rsid w:val="00780B23"/>
    <w:rsid w:val="007D173C"/>
    <w:rsid w:val="007F6801"/>
    <w:rsid w:val="00813F2C"/>
    <w:rsid w:val="00832268"/>
    <w:rsid w:val="0083460F"/>
    <w:rsid w:val="00867F3A"/>
    <w:rsid w:val="008C6350"/>
    <w:rsid w:val="008D460D"/>
    <w:rsid w:val="00905C55"/>
    <w:rsid w:val="009165F6"/>
    <w:rsid w:val="009217C6"/>
    <w:rsid w:val="009360CE"/>
    <w:rsid w:val="00942C37"/>
    <w:rsid w:val="0095134E"/>
    <w:rsid w:val="009762D2"/>
    <w:rsid w:val="00982CA0"/>
    <w:rsid w:val="009923ED"/>
    <w:rsid w:val="00992C90"/>
    <w:rsid w:val="009A400A"/>
    <w:rsid w:val="009B00A1"/>
    <w:rsid w:val="009E6C54"/>
    <w:rsid w:val="009F1A9A"/>
    <w:rsid w:val="009F3B8D"/>
    <w:rsid w:val="00A27935"/>
    <w:rsid w:val="00A3739A"/>
    <w:rsid w:val="00A44E45"/>
    <w:rsid w:val="00A62CD6"/>
    <w:rsid w:val="00A660E3"/>
    <w:rsid w:val="00A72BB9"/>
    <w:rsid w:val="00A75774"/>
    <w:rsid w:val="00AA292E"/>
    <w:rsid w:val="00AA4362"/>
    <w:rsid w:val="00AB39C2"/>
    <w:rsid w:val="00AB7A23"/>
    <w:rsid w:val="00AC483C"/>
    <w:rsid w:val="00AD74F9"/>
    <w:rsid w:val="00AF37F7"/>
    <w:rsid w:val="00B909F2"/>
    <w:rsid w:val="00BA7A60"/>
    <w:rsid w:val="00BA7AA9"/>
    <w:rsid w:val="00BB539F"/>
    <w:rsid w:val="00BC6F1D"/>
    <w:rsid w:val="00C02C95"/>
    <w:rsid w:val="00C20642"/>
    <w:rsid w:val="00C24FEC"/>
    <w:rsid w:val="00C27820"/>
    <w:rsid w:val="00C42034"/>
    <w:rsid w:val="00C50B69"/>
    <w:rsid w:val="00C86A60"/>
    <w:rsid w:val="00CC59CD"/>
    <w:rsid w:val="00CD1AB7"/>
    <w:rsid w:val="00CE01CD"/>
    <w:rsid w:val="00CE6C0F"/>
    <w:rsid w:val="00CE701A"/>
    <w:rsid w:val="00D06A85"/>
    <w:rsid w:val="00D26A84"/>
    <w:rsid w:val="00D540FE"/>
    <w:rsid w:val="00D61EA9"/>
    <w:rsid w:val="00D63C03"/>
    <w:rsid w:val="00D84286"/>
    <w:rsid w:val="00DA7507"/>
    <w:rsid w:val="00DB4107"/>
    <w:rsid w:val="00DB5B98"/>
    <w:rsid w:val="00DC0ADD"/>
    <w:rsid w:val="00DD1431"/>
    <w:rsid w:val="00DF762D"/>
    <w:rsid w:val="00E04434"/>
    <w:rsid w:val="00E222C4"/>
    <w:rsid w:val="00E452CB"/>
    <w:rsid w:val="00E53B16"/>
    <w:rsid w:val="00E604C5"/>
    <w:rsid w:val="00E74053"/>
    <w:rsid w:val="00E825E7"/>
    <w:rsid w:val="00E86693"/>
    <w:rsid w:val="00E867FD"/>
    <w:rsid w:val="00EA2692"/>
    <w:rsid w:val="00EC3266"/>
    <w:rsid w:val="00EC5503"/>
    <w:rsid w:val="00EE343B"/>
    <w:rsid w:val="00EE4474"/>
    <w:rsid w:val="00EF3FE0"/>
    <w:rsid w:val="00F06A2F"/>
    <w:rsid w:val="00F35B1F"/>
    <w:rsid w:val="00F37CBB"/>
    <w:rsid w:val="00F44301"/>
    <w:rsid w:val="00F6138A"/>
    <w:rsid w:val="00F74223"/>
    <w:rsid w:val="00FA0131"/>
    <w:rsid w:val="00FA02B0"/>
    <w:rsid w:val="00FB7CF1"/>
    <w:rsid w:val="00FC690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zh-TW"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4203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147E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147EC"/>
  </w:style>
  <w:style w:type="paragraph" w:styleId="Pidipagina">
    <w:name w:val="footer"/>
    <w:basedOn w:val="Normale"/>
    <w:link w:val="PidipaginaCarattere"/>
    <w:uiPriority w:val="99"/>
    <w:unhideWhenUsed/>
    <w:rsid w:val="005147E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147EC"/>
  </w:style>
  <w:style w:type="paragraph" w:styleId="Testofumetto">
    <w:name w:val="Balloon Text"/>
    <w:basedOn w:val="Normale"/>
    <w:link w:val="TestofumettoCarattere"/>
    <w:uiPriority w:val="99"/>
    <w:semiHidden/>
    <w:unhideWhenUsed/>
    <w:rsid w:val="005147E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147EC"/>
    <w:rPr>
      <w:rFonts w:ascii="Tahoma" w:hAnsi="Tahoma" w:cs="Tahoma"/>
      <w:sz w:val="16"/>
      <w:szCs w:val="16"/>
    </w:rPr>
  </w:style>
  <w:style w:type="character" w:styleId="Numeropagina">
    <w:name w:val="page number"/>
    <w:basedOn w:val="Carpredefinitoparagrafo"/>
    <w:uiPriority w:val="99"/>
    <w:unhideWhenUsed/>
    <w:rsid w:val="00392714"/>
    <w:rPr>
      <w:rFonts w:eastAsiaTheme="minorEastAsia" w:cstheme="minorBidi"/>
      <w:bCs w:val="0"/>
      <w:iCs w:val="0"/>
      <w:szCs w:val="22"/>
      <w:lang w:val="it-IT"/>
    </w:rPr>
  </w:style>
  <w:style w:type="paragraph" w:styleId="Paragrafoelenco">
    <w:name w:val="List Paragraph"/>
    <w:basedOn w:val="Normale"/>
    <w:uiPriority w:val="34"/>
    <w:qFormat/>
    <w:rsid w:val="007D173C"/>
    <w:pPr>
      <w:ind w:left="720"/>
      <w:contextualSpacing/>
    </w:pPr>
  </w:style>
  <w:style w:type="paragraph" w:styleId="NormaleWeb">
    <w:name w:val="Normal (Web)"/>
    <w:basedOn w:val="Normale"/>
    <w:uiPriority w:val="99"/>
    <w:semiHidden/>
    <w:unhideWhenUsed/>
    <w:rsid w:val="00743A69"/>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743A69"/>
    <w:rPr>
      <w:b/>
      <w:bCs/>
    </w:rPr>
  </w:style>
  <w:style w:type="table" w:styleId="Grigliatabella">
    <w:name w:val="Table Grid"/>
    <w:basedOn w:val="Tabellanormale"/>
    <w:uiPriority w:val="59"/>
    <w:rsid w:val="00E825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3767812">
      <w:bodyDiv w:val="1"/>
      <w:marLeft w:val="0"/>
      <w:marRight w:val="0"/>
      <w:marTop w:val="0"/>
      <w:marBottom w:val="0"/>
      <w:divBdr>
        <w:top w:val="none" w:sz="0" w:space="0" w:color="auto"/>
        <w:left w:val="none" w:sz="0" w:space="0" w:color="auto"/>
        <w:bottom w:val="none" w:sz="0" w:space="0" w:color="auto"/>
        <w:right w:val="none" w:sz="0" w:space="0" w:color="auto"/>
      </w:divBdr>
    </w:div>
    <w:div w:id="1909336777">
      <w:bodyDiv w:val="1"/>
      <w:marLeft w:val="0"/>
      <w:marRight w:val="0"/>
      <w:marTop w:val="0"/>
      <w:marBottom w:val="0"/>
      <w:divBdr>
        <w:top w:val="none" w:sz="0" w:space="0" w:color="auto"/>
        <w:left w:val="none" w:sz="0" w:space="0" w:color="auto"/>
        <w:bottom w:val="none" w:sz="0" w:space="0" w:color="auto"/>
        <w:right w:val="none" w:sz="0" w:space="0" w:color="auto"/>
      </w:divBdr>
      <w:divsChild>
        <w:div w:id="14820443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QuickStyle" Target="diagrams/quickStyle2.xml"/><Relationship Id="rId26" Type="http://schemas.openxmlformats.org/officeDocument/2006/relationships/image" Target="media/image4.emf"/><Relationship Id="rId39" Type="http://schemas.openxmlformats.org/officeDocument/2006/relationships/image" Target="media/image17.emf"/><Relationship Id="rId21" Type="http://schemas.openxmlformats.org/officeDocument/2006/relationships/diagramData" Target="diagrams/data3.xml"/><Relationship Id="rId34" Type="http://schemas.openxmlformats.org/officeDocument/2006/relationships/image" Target="media/image12.emf"/><Relationship Id="rId42" Type="http://schemas.openxmlformats.org/officeDocument/2006/relationships/image" Target="media/image20.emf"/><Relationship Id="rId47" Type="http://schemas.openxmlformats.org/officeDocument/2006/relationships/image" Target="media/image25.emf"/><Relationship Id="rId50" Type="http://schemas.openxmlformats.org/officeDocument/2006/relationships/image" Target="media/image28.emf"/><Relationship Id="rId55"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image" Target="media/image24.emf"/><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7.emf"/><Relationship Id="rId41" Type="http://schemas.openxmlformats.org/officeDocument/2006/relationships/image" Target="media/image19.emf"/><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diagramColors" Target="diagrams/colors3.xm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image" Target="media/image23.emf"/><Relationship Id="rId53" Type="http://schemas.openxmlformats.org/officeDocument/2006/relationships/footer" Target="footer1.xml"/><Relationship Id="rId58"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diagramQuickStyle" Target="diagrams/quickStyle3.xml"/><Relationship Id="rId28" Type="http://schemas.openxmlformats.org/officeDocument/2006/relationships/image" Target="media/image6.emf"/><Relationship Id="rId36" Type="http://schemas.openxmlformats.org/officeDocument/2006/relationships/image" Target="media/image14.emf"/><Relationship Id="rId49" Type="http://schemas.openxmlformats.org/officeDocument/2006/relationships/image" Target="media/image27.emf"/><Relationship Id="rId57"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diagramColors" Target="diagrams/colors2.xml"/><Relationship Id="rId31" Type="http://schemas.openxmlformats.org/officeDocument/2006/relationships/image" Target="media/image9.emf"/><Relationship Id="rId44" Type="http://schemas.openxmlformats.org/officeDocument/2006/relationships/image" Target="media/image22.emf"/><Relationship Id="rId52" Type="http://schemas.openxmlformats.org/officeDocument/2006/relationships/header" Target="header2.xm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image" Target="media/image2.emf"/><Relationship Id="rId22" Type="http://schemas.openxmlformats.org/officeDocument/2006/relationships/diagramLayout" Target="diagrams/layout3.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image" Target="media/image21.emf"/><Relationship Id="rId48" Type="http://schemas.openxmlformats.org/officeDocument/2006/relationships/image" Target="media/image26.emf"/><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2" Type="http://schemas.openxmlformats.org/officeDocument/2006/relationships/image" Target="cid:image009.jpg@01D4BEF1.931E76B0" TargetMode="External"/><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C547DE-A798-417C-B5DC-148D4BDA55EA}" type="doc">
      <dgm:prSet loTypeId="urn:microsoft.com/office/officeart/2005/8/layout/bList2" loCatId="list" qsTypeId="urn:microsoft.com/office/officeart/2005/8/quickstyle/3d2" qsCatId="3D" csTypeId="urn:microsoft.com/office/officeart/2005/8/colors/colorful1" csCatId="colorful" phldr="1"/>
      <dgm:spPr/>
    </dgm:pt>
    <dgm:pt modelId="{BBE75469-B507-435F-B400-218D533236B6}">
      <dgm:prSet phldrT="[Testo]"/>
      <dgm:spPr/>
      <dgm:t>
        <a:bodyPr/>
        <a:lstStyle/>
        <a:p>
          <a:pPr algn="ctr"/>
          <a:r>
            <a:rPr lang="it-IT" dirty="0" smtClean="0"/>
            <a:t>Soci</a:t>
          </a:r>
          <a:endParaRPr lang="it-IT" dirty="0"/>
        </a:p>
      </dgm:t>
    </dgm:pt>
    <dgm:pt modelId="{BA40D8B8-45FA-459E-B6FD-85A7265122C6}" type="parTrans" cxnId="{1B16A18B-2E48-476D-B6C1-8312BFF31C1B}">
      <dgm:prSet/>
      <dgm:spPr/>
      <dgm:t>
        <a:bodyPr/>
        <a:lstStyle/>
        <a:p>
          <a:pPr algn="ctr"/>
          <a:endParaRPr lang="it-IT"/>
        </a:p>
      </dgm:t>
    </dgm:pt>
    <dgm:pt modelId="{632CEE44-B7B2-4064-B17A-1F0491B83A0E}" type="sibTrans" cxnId="{1B16A18B-2E48-476D-B6C1-8312BFF31C1B}">
      <dgm:prSet/>
      <dgm:spPr/>
      <dgm:t>
        <a:bodyPr/>
        <a:lstStyle/>
        <a:p>
          <a:pPr algn="ctr"/>
          <a:endParaRPr lang="it-IT"/>
        </a:p>
      </dgm:t>
    </dgm:pt>
    <dgm:pt modelId="{9AA9B1BE-352E-4006-9D93-3DE2AE289A17}">
      <dgm:prSet phldrT="[Testo]"/>
      <dgm:spPr/>
      <dgm:t>
        <a:bodyPr/>
        <a:lstStyle/>
        <a:p>
          <a:pPr algn="ctr"/>
          <a:r>
            <a:rPr lang="it-IT" dirty="0" smtClean="0"/>
            <a:t>Soci lavoratori </a:t>
          </a:r>
          <a:endParaRPr lang="it-IT" dirty="0"/>
        </a:p>
      </dgm:t>
    </dgm:pt>
    <dgm:pt modelId="{738A2B15-D425-4BBF-BFDF-1CDE7B9A1488}" type="parTrans" cxnId="{140FBE94-EBE0-4963-93F2-75F975593F13}">
      <dgm:prSet/>
      <dgm:spPr/>
      <dgm:t>
        <a:bodyPr/>
        <a:lstStyle/>
        <a:p>
          <a:pPr algn="ctr"/>
          <a:endParaRPr lang="it-IT"/>
        </a:p>
      </dgm:t>
    </dgm:pt>
    <dgm:pt modelId="{C0F492A4-CE47-428F-9988-D92FB31A33DC}" type="sibTrans" cxnId="{140FBE94-EBE0-4963-93F2-75F975593F13}">
      <dgm:prSet/>
      <dgm:spPr/>
      <dgm:t>
        <a:bodyPr/>
        <a:lstStyle/>
        <a:p>
          <a:pPr algn="ctr"/>
          <a:endParaRPr lang="it-IT"/>
        </a:p>
      </dgm:t>
    </dgm:pt>
    <dgm:pt modelId="{1F157F83-81D3-423E-9332-BA7BF65A6054}">
      <dgm:prSet phldrT="[Testo]"/>
      <dgm:spPr/>
      <dgm:t>
        <a:bodyPr/>
        <a:lstStyle/>
        <a:p>
          <a:pPr algn="ctr"/>
          <a:r>
            <a:rPr lang="it-IT" dirty="0" smtClean="0"/>
            <a:t>Occupati</a:t>
          </a:r>
          <a:endParaRPr lang="it-IT" dirty="0"/>
        </a:p>
      </dgm:t>
    </dgm:pt>
    <dgm:pt modelId="{72A41A42-CC88-4859-B397-0BBDAF7E13CF}" type="parTrans" cxnId="{CB30B285-605F-48AC-BA14-17B9582CB2E1}">
      <dgm:prSet/>
      <dgm:spPr/>
      <dgm:t>
        <a:bodyPr/>
        <a:lstStyle/>
        <a:p>
          <a:pPr algn="ctr"/>
          <a:endParaRPr lang="it-IT"/>
        </a:p>
      </dgm:t>
    </dgm:pt>
    <dgm:pt modelId="{364C2CEE-CBD1-49E4-877B-0444065E3D02}" type="sibTrans" cxnId="{CB30B285-605F-48AC-BA14-17B9582CB2E1}">
      <dgm:prSet/>
      <dgm:spPr/>
      <dgm:t>
        <a:bodyPr/>
        <a:lstStyle/>
        <a:p>
          <a:pPr algn="ctr"/>
          <a:endParaRPr lang="it-IT"/>
        </a:p>
      </dgm:t>
    </dgm:pt>
    <dgm:pt modelId="{7705C18D-F908-44C4-A084-503A7792F9E0}">
      <dgm:prSet/>
      <dgm:spPr/>
      <dgm:t>
        <a:bodyPr/>
        <a:lstStyle/>
        <a:p>
          <a:pPr algn="ctr"/>
          <a:r>
            <a:rPr lang="it-IT" dirty="0" smtClean="0"/>
            <a:t>4.059</a:t>
          </a:r>
          <a:endParaRPr lang="it-IT" dirty="0"/>
        </a:p>
      </dgm:t>
    </dgm:pt>
    <dgm:pt modelId="{E91D3CD9-BA3C-4DF7-8AF1-9BE73A0BBD8B}" type="parTrans" cxnId="{7207EDA6-EE30-4C7F-82A5-DBCD17718055}">
      <dgm:prSet/>
      <dgm:spPr/>
      <dgm:t>
        <a:bodyPr/>
        <a:lstStyle/>
        <a:p>
          <a:pPr algn="ctr"/>
          <a:endParaRPr lang="it-IT"/>
        </a:p>
      </dgm:t>
    </dgm:pt>
    <dgm:pt modelId="{766CD07A-F949-418C-8D64-E36C3B023424}" type="sibTrans" cxnId="{7207EDA6-EE30-4C7F-82A5-DBCD17718055}">
      <dgm:prSet/>
      <dgm:spPr/>
      <dgm:t>
        <a:bodyPr/>
        <a:lstStyle/>
        <a:p>
          <a:pPr algn="ctr"/>
          <a:endParaRPr lang="it-IT"/>
        </a:p>
      </dgm:t>
    </dgm:pt>
    <dgm:pt modelId="{F50DE8DC-D63F-42E9-AAA1-C0E0FA254423}">
      <dgm:prSet/>
      <dgm:spPr/>
      <dgm:t>
        <a:bodyPr/>
        <a:lstStyle/>
        <a:p>
          <a:pPr algn="ctr"/>
          <a:r>
            <a:rPr lang="it-IT" dirty="0" smtClean="0"/>
            <a:t>882</a:t>
          </a:r>
          <a:endParaRPr lang="it-IT" dirty="0"/>
        </a:p>
      </dgm:t>
    </dgm:pt>
    <dgm:pt modelId="{47437AE3-BCBC-4711-89B4-FAD713294C2C}" type="parTrans" cxnId="{44684C89-2B3C-4FB1-A2C7-73BDFDA2FA19}">
      <dgm:prSet/>
      <dgm:spPr/>
      <dgm:t>
        <a:bodyPr/>
        <a:lstStyle/>
        <a:p>
          <a:pPr algn="ctr"/>
          <a:endParaRPr lang="it-IT"/>
        </a:p>
      </dgm:t>
    </dgm:pt>
    <dgm:pt modelId="{6B83C75E-4AA5-4EF0-BD8C-29F94E4AEACC}" type="sibTrans" cxnId="{44684C89-2B3C-4FB1-A2C7-73BDFDA2FA19}">
      <dgm:prSet/>
      <dgm:spPr/>
      <dgm:t>
        <a:bodyPr/>
        <a:lstStyle/>
        <a:p>
          <a:pPr algn="ctr"/>
          <a:endParaRPr lang="it-IT"/>
        </a:p>
      </dgm:t>
    </dgm:pt>
    <dgm:pt modelId="{E252BF63-B9FD-4E8B-9DF1-A1490F490CFC}">
      <dgm:prSet/>
      <dgm:spPr/>
      <dgm:t>
        <a:bodyPr/>
        <a:lstStyle/>
        <a:p>
          <a:pPr algn="ctr"/>
          <a:r>
            <a:rPr lang="it-IT" dirty="0" smtClean="0"/>
            <a:t>1.141</a:t>
          </a:r>
          <a:endParaRPr lang="it-IT" dirty="0"/>
        </a:p>
      </dgm:t>
    </dgm:pt>
    <dgm:pt modelId="{215A584E-7263-48D0-9FA4-353ADE0AC1D9}" type="parTrans" cxnId="{53F08411-CC0E-4353-80E8-71630FFF75DC}">
      <dgm:prSet/>
      <dgm:spPr/>
      <dgm:t>
        <a:bodyPr/>
        <a:lstStyle/>
        <a:p>
          <a:pPr algn="ctr"/>
          <a:endParaRPr lang="it-IT"/>
        </a:p>
      </dgm:t>
    </dgm:pt>
    <dgm:pt modelId="{F3BEF28E-B3AD-4DA1-9AAB-1EE07777B315}" type="sibTrans" cxnId="{53F08411-CC0E-4353-80E8-71630FFF75DC}">
      <dgm:prSet/>
      <dgm:spPr/>
      <dgm:t>
        <a:bodyPr/>
        <a:lstStyle/>
        <a:p>
          <a:pPr algn="ctr"/>
          <a:endParaRPr lang="it-IT"/>
        </a:p>
      </dgm:t>
    </dgm:pt>
    <dgm:pt modelId="{9641321A-5DF9-4A5B-96D0-E41E281289BA}" type="pres">
      <dgm:prSet presAssocID="{D3C547DE-A798-417C-B5DC-148D4BDA55EA}" presName="diagram" presStyleCnt="0">
        <dgm:presLayoutVars>
          <dgm:dir/>
          <dgm:animLvl val="lvl"/>
          <dgm:resizeHandles val="exact"/>
        </dgm:presLayoutVars>
      </dgm:prSet>
      <dgm:spPr/>
    </dgm:pt>
    <dgm:pt modelId="{2948ED2F-AEF8-401B-AA32-1834C18FA05D}" type="pres">
      <dgm:prSet presAssocID="{BBE75469-B507-435F-B400-218D533236B6}" presName="compNode" presStyleCnt="0"/>
      <dgm:spPr/>
    </dgm:pt>
    <dgm:pt modelId="{B0992F2F-F6C4-43CD-875C-972C31239BF8}" type="pres">
      <dgm:prSet presAssocID="{BBE75469-B507-435F-B400-218D533236B6}" presName="childRect" presStyleLbl="bgAcc1" presStyleIdx="0" presStyleCnt="3">
        <dgm:presLayoutVars>
          <dgm:bulletEnabled val="1"/>
        </dgm:presLayoutVars>
      </dgm:prSet>
      <dgm:spPr/>
      <dgm:t>
        <a:bodyPr/>
        <a:lstStyle/>
        <a:p>
          <a:endParaRPr lang="it-IT"/>
        </a:p>
      </dgm:t>
    </dgm:pt>
    <dgm:pt modelId="{3875DFC2-1C78-4E24-A96C-56CFA854EF23}" type="pres">
      <dgm:prSet presAssocID="{BBE75469-B507-435F-B400-218D533236B6}" presName="parentText" presStyleLbl="node1" presStyleIdx="0" presStyleCnt="0">
        <dgm:presLayoutVars>
          <dgm:chMax val="0"/>
          <dgm:bulletEnabled val="1"/>
        </dgm:presLayoutVars>
      </dgm:prSet>
      <dgm:spPr/>
      <dgm:t>
        <a:bodyPr/>
        <a:lstStyle/>
        <a:p>
          <a:endParaRPr lang="it-IT"/>
        </a:p>
      </dgm:t>
    </dgm:pt>
    <dgm:pt modelId="{D6420480-725D-48A6-BD1D-D63773A5970B}" type="pres">
      <dgm:prSet presAssocID="{BBE75469-B507-435F-B400-218D533236B6}" presName="parentRect" presStyleLbl="alignNode1" presStyleIdx="0" presStyleCnt="3"/>
      <dgm:spPr/>
      <dgm:t>
        <a:bodyPr/>
        <a:lstStyle/>
        <a:p>
          <a:endParaRPr lang="it-IT"/>
        </a:p>
      </dgm:t>
    </dgm:pt>
    <dgm:pt modelId="{03A39C45-EE7F-4CDB-875F-C0E4A210ADF7}" type="pres">
      <dgm:prSet presAssocID="{BBE75469-B507-435F-B400-218D533236B6}" presName="adorn" presStyleLbl="fgAccFollowNode1" presStyleIdx="0" presStyleCnt="3"/>
      <dgm:spPr>
        <a:blipFill rotWithShape="0">
          <a:blip xmlns:r="http://schemas.openxmlformats.org/officeDocument/2006/relationships" r:embed="rId1"/>
          <a:stretch>
            <a:fillRect/>
          </a:stretch>
        </a:blipFill>
      </dgm:spPr>
    </dgm:pt>
    <dgm:pt modelId="{BD36210E-23D7-48B2-B511-CA780EA922F5}" type="pres">
      <dgm:prSet presAssocID="{632CEE44-B7B2-4064-B17A-1F0491B83A0E}" presName="sibTrans" presStyleLbl="sibTrans2D1" presStyleIdx="0" presStyleCnt="0"/>
      <dgm:spPr/>
      <dgm:t>
        <a:bodyPr/>
        <a:lstStyle/>
        <a:p>
          <a:endParaRPr lang="it-IT"/>
        </a:p>
      </dgm:t>
    </dgm:pt>
    <dgm:pt modelId="{4D866D52-02F9-41A9-ABD6-2766775D0835}" type="pres">
      <dgm:prSet presAssocID="{9AA9B1BE-352E-4006-9D93-3DE2AE289A17}" presName="compNode" presStyleCnt="0"/>
      <dgm:spPr/>
    </dgm:pt>
    <dgm:pt modelId="{C7821BC6-E1DC-4E0F-A3E4-9ED469CA0BC8}" type="pres">
      <dgm:prSet presAssocID="{9AA9B1BE-352E-4006-9D93-3DE2AE289A17}" presName="childRect" presStyleLbl="bgAcc1" presStyleIdx="1" presStyleCnt="3">
        <dgm:presLayoutVars>
          <dgm:bulletEnabled val="1"/>
        </dgm:presLayoutVars>
      </dgm:prSet>
      <dgm:spPr/>
      <dgm:t>
        <a:bodyPr/>
        <a:lstStyle/>
        <a:p>
          <a:endParaRPr lang="it-IT"/>
        </a:p>
      </dgm:t>
    </dgm:pt>
    <dgm:pt modelId="{6FC8817A-3A94-4000-B45F-37BB344CF5B1}" type="pres">
      <dgm:prSet presAssocID="{9AA9B1BE-352E-4006-9D93-3DE2AE289A17}" presName="parentText" presStyleLbl="node1" presStyleIdx="0" presStyleCnt="0">
        <dgm:presLayoutVars>
          <dgm:chMax val="0"/>
          <dgm:bulletEnabled val="1"/>
        </dgm:presLayoutVars>
      </dgm:prSet>
      <dgm:spPr/>
      <dgm:t>
        <a:bodyPr/>
        <a:lstStyle/>
        <a:p>
          <a:endParaRPr lang="it-IT"/>
        </a:p>
      </dgm:t>
    </dgm:pt>
    <dgm:pt modelId="{501B8C80-B31D-4C7D-B131-3C23B6B2F46B}" type="pres">
      <dgm:prSet presAssocID="{9AA9B1BE-352E-4006-9D93-3DE2AE289A17}" presName="parentRect" presStyleLbl="alignNode1" presStyleIdx="1" presStyleCnt="3"/>
      <dgm:spPr/>
      <dgm:t>
        <a:bodyPr/>
        <a:lstStyle/>
        <a:p>
          <a:endParaRPr lang="it-IT"/>
        </a:p>
      </dgm:t>
    </dgm:pt>
    <dgm:pt modelId="{F59D7491-E58F-4F54-BF98-C8B91499607F}" type="pres">
      <dgm:prSet presAssocID="{9AA9B1BE-352E-4006-9D93-3DE2AE289A17}" presName="adorn" presStyleLbl="fgAccFollowNode1" presStyleIdx="1" presStyleCnt="3"/>
      <dgm:spPr>
        <a:blipFill rotWithShape="0">
          <a:blip xmlns:r="http://schemas.openxmlformats.org/officeDocument/2006/relationships" r:embed="rId1"/>
          <a:stretch>
            <a:fillRect/>
          </a:stretch>
        </a:blipFill>
      </dgm:spPr>
    </dgm:pt>
    <dgm:pt modelId="{98BA50CF-5B7F-4DF6-9344-B7E6C127C1DC}" type="pres">
      <dgm:prSet presAssocID="{C0F492A4-CE47-428F-9988-D92FB31A33DC}" presName="sibTrans" presStyleLbl="sibTrans2D1" presStyleIdx="0" presStyleCnt="0"/>
      <dgm:spPr/>
      <dgm:t>
        <a:bodyPr/>
        <a:lstStyle/>
        <a:p>
          <a:endParaRPr lang="it-IT"/>
        </a:p>
      </dgm:t>
    </dgm:pt>
    <dgm:pt modelId="{59443FFB-C256-41C7-BFD3-1F58B57F3050}" type="pres">
      <dgm:prSet presAssocID="{1F157F83-81D3-423E-9332-BA7BF65A6054}" presName="compNode" presStyleCnt="0"/>
      <dgm:spPr/>
    </dgm:pt>
    <dgm:pt modelId="{6A291432-1A7B-42C4-9141-1A10E0DBAB54}" type="pres">
      <dgm:prSet presAssocID="{1F157F83-81D3-423E-9332-BA7BF65A6054}" presName="childRect" presStyleLbl="bgAcc1" presStyleIdx="2" presStyleCnt="3">
        <dgm:presLayoutVars>
          <dgm:bulletEnabled val="1"/>
        </dgm:presLayoutVars>
      </dgm:prSet>
      <dgm:spPr/>
      <dgm:t>
        <a:bodyPr/>
        <a:lstStyle/>
        <a:p>
          <a:endParaRPr lang="it-IT"/>
        </a:p>
      </dgm:t>
    </dgm:pt>
    <dgm:pt modelId="{3E51560C-C7E8-4F44-A5F1-87EC762F369A}" type="pres">
      <dgm:prSet presAssocID="{1F157F83-81D3-423E-9332-BA7BF65A6054}" presName="parentText" presStyleLbl="node1" presStyleIdx="0" presStyleCnt="0">
        <dgm:presLayoutVars>
          <dgm:chMax val="0"/>
          <dgm:bulletEnabled val="1"/>
        </dgm:presLayoutVars>
      </dgm:prSet>
      <dgm:spPr/>
      <dgm:t>
        <a:bodyPr/>
        <a:lstStyle/>
        <a:p>
          <a:endParaRPr lang="it-IT"/>
        </a:p>
      </dgm:t>
    </dgm:pt>
    <dgm:pt modelId="{088C49B0-E095-4AD8-A71A-F516631CAB2E}" type="pres">
      <dgm:prSet presAssocID="{1F157F83-81D3-423E-9332-BA7BF65A6054}" presName="parentRect" presStyleLbl="alignNode1" presStyleIdx="2" presStyleCnt="3"/>
      <dgm:spPr/>
      <dgm:t>
        <a:bodyPr/>
        <a:lstStyle/>
        <a:p>
          <a:endParaRPr lang="it-IT"/>
        </a:p>
      </dgm:t>
    </dgm:pt>
    <dgm:pt modelId="{F6658C26-F4E8-4FA9-A2B7-FA0B980C988C}" type="pres">
      <dgm:prSet presAssocID="{1F157F83-81D3-423E-9332-BA7BF65A6054}" presName="adorn" presStyleLbl="fgAccFollowNode1" presStyleIdx="2" presStyleCnt="3"/>
      <dgm:spPr>
        <a:blipFill rotWithShape="0">
          <a:blip xmlns:r="http://schemas.openxmlformats.org/officeDocument/2006/relationships" r:embed="rId1"/>
          <a:stretch>
            <a:fillRect/>
          </a:stretch>
        </a:blipFill>
      </dgm:spPr>
    </dgm:pt>
  </dgm:ptLst>
  <dgm:cxnLst>
    <dgm:cxn modelId="{44684C89-2B3C-4FB1-A2C7-73BDFDA2FA19}" srcId="{9AA9B1BE-352E-4006-9D93-3DE2AE289A17}" destId="{F50DE8DC-D63F-42E9-AAA1-C0E0FA254423}" srcOrd="0" destOrd="0" parTransId="{47437AE3-BCBC-4711-89B4-FAD713294C2C}" sibTransId="{6B83C75E-4AA5-4EF0-BD8C-29F94E4AEACC}"/>
    <dgm:cxn modelId="{421849FB-04FA-4EEE-8E6A-EC65B3991540}" type="presOf" srcId="{9AA9B1BE-352E-4006-9D93-3DE2AE289A17}" destId="{501B8C80-B31D-4C7D-B131-3C23B6B2F46B}" srcOrd="1" destOrd="0" presId="urn:microsoft.com/office/officeart/2005/8/layout/bList2"/>
    <dgm:cxn modelId="{6509C59D-E3C5-4BB0-8113-C6DE59932CB4}" type="presOf" srcId="{BBE75469-B507-435F-B400-218D533236B6}" destId="{3875DFC2-1C78-4E24-A96C-56CFA854EF23}" srcOrd="0" destOrd="0" presId="urn:microsoft.com/office/officeart/2005/8/layout/bList2"/>
    <dgm:cxn modelId="{0DBD1DD2-0FBF-42A6-81FE-B9B349F8D72D}" type="presOf" srcId="{E252BF63-B9FD-4E8B-9DF1-A1490F490CFC}" destId="{6A291432-1A7B-42C4-9141-1A10E0DBAB54}" srcOrd="0" destOrd="0" presId="urn:microsoft.com/office/officeart/2005/8/layout/bList2"/>
    <dgm:cxn modelId="{41D99ED3-223E-40B4-BD56-FC45E4CA84BF}" type="presOf" srcId="{632CEE44-B7B2-4064-B17A-1F0491B83A0E}" destId="{BD36210E-23D7-48B2-B511-CA780EA922F5}" srcOrd="0" destOrd="0" presId="urn:microsoft.com/office/officeart/2005/8/layout/bList2"/>
    <dgm:cxn modelId="{140FBE94-EBE0-4963-93F2-75F975593F13}" srcId="{D3C547DE-A798-417C-B5DC-148D4BDA55EA}" destId="{9AA9B1BE-352E-4006-9D93-3DE2AE289A17}" srcOrd="1" destOrd="0" parTransId="{738A2B15-D425-4BBF-BFDF-1CDE7B9A1488}" sibTransId="{C0F492A4-CE47-428F-9988-D92FB31A33DC}"/>
    <dgm:cxn modelId="{53F08411-CC0E-4353-80E8-71630FFF75DC}" srcId="{1F157F83-81D3-423E-9332-BA7BF65A6054}" destId="{E252BF63-B9FD-4E8B-9DF1-A1490F490CFC}" srcOrd="0" destOrd="0" parTransId="{215A584E-7263-48D0-9FA4-353ADE0AC1D9}" sibTransId="{F3BEF28E-B3AD-4DA1-9AAB-1EE07777B315}"/>
    <dgm:cxn modelId="{D41BDA6C-03A4-4F15-8902-41467EE26090}" type="presOf" srcId="{BBE75469-B507-435F-B400-218D533236B6}" destId="{D6420480-725D-48A6-BD1D-D63773A5970B}" srcOrd="1" destOrd="0" presId="urn:microsoft.com/office/officeart/2005/8/layout/bList2"/>
    <dgm:cxn modelId="{5A0027C3-277B-4777-A364-53AC3AD9F602}" type="presOf" srcId="{1F157F83-81D3-423E-9332-BA7BF65A6054}" destId="{3E51560C-C7E8-4F44-A5F1-87EC762F369A}" srcOrd="0" destOrd="0" presId="urn:microsoft.com/office/officeart/2005/8/layout/bList2"/>
    <dgm:cxn modelId="{7207EDA6-EE30-4C7F-82A5-DBCD17718055}" srcId="{BBE75469-B507-435F-B400-218D533236B6}" destId="{7705C18D-F908-44C4-A084-503A7792F9E0}" srcOrd="0" destOrd="0" parTransId="{E91D3CD9-BA3C-4DF7-8AF1-9BE73A0BBD8B}" sibTransId="{766CD07A-F949-418C-8D64-E36C3B023424}"/>
    <dgm:cxn modelId="{3E00CE55-B511-4C5B-9608-81B723BA78FA}" type="presOf" srcId="{7705C18D-F908-44C4-A084-503A7792F9E0}" destId="{B0992F2F-F6C4-43CD-875C-972C31239BF8}" srcOrd="0" destOrd="0" presId="urn:microsoft.com/office/officeart/2005/8/layout/bList2"/>
    <dgm:cxn modelId="{FE8F7E55-733B-4FC3-9F87-EFD190DFF0D6}" type="presOf" srcId="{D3C547DE-A798-417C-B5DC-148D4BDA55EA}" destId="{9641321A-5DF9-4A5B-96D0-E41E281289BA}" srcOrd="0" destOrd="0" presId="urn:microsoft.com/office/officeart/2005/8/layout/bList2"/>
    <dgm:cxn modelId="{936187C9-C888-46E7-BB22-8D963C06E691}" type="presOf" srcId="{F50DE8DC-D63F-42E9-AAA1-C0E0FA254423}" destId="{C7821BC6-E1DC-4E0F-A3E4-9ED469CA0BC8}" srcOrd="0" destOrd="0" presId="urn:microsoft.com/office/officeart/2005/8/layout/bList2"/>
    <dgm:cxn modelId="{8198F766-B9E0-4AD5-9CE2-C340A595318C}" type="presOf" srcId="{9AA9B1BE-352E-4006-9D93-3DE2AE289A17}" destId="{6FC8817A-3A94-4000-B45F-37BB344CF5B1}" srcOrd="0" destOrd="0" presId="urn:microsoft.com/office/officeart/2005/8/layout/bList2"/>
    <dgm:cxn modelId="{2BF119FB-8B97-4103-886F-82471E0ECF99}" type="presOf" srcId="{C0F492A4-CE47-428F-9988-D92FB31A33DC}" destId="{98BA50CF-5B7F-4DF6-9344-B7E6C127C1DC}" srcOrd="0" destOrd="0" presId="urn:microsoft.com/office/officeart/2005/8/layout/bList2"/>
    <dgm:cxn modelId="{1B16A18B-2E48-476D-B6C1-8312BFF31C1B}" srcId="{D3C547DE-A798-417C-B5DC-148D4BDA55EA}" destId="{BBE75469-B507-435F-B400-218D533236B6}" srcOrd="0" destOrd="0" parTransId="{BA40D8B8-45FA-459E-B6FD-85A7265122C6}" sibTransId="{632CEE44-B7B2-4064-B17A-1F0491B83A0E}"/>
    <dgm:cxn modelId="{C2F4070F-6D5A-434C-AC19-D8C97E8D29C5}" type="presOf" srcId="{1F157F83-81D3-423E-9332-BA7BF65A6054}" destId="{088C49B0-E095-4AD8-A71A-F516631CAB2E}" srcOrd="1" destOrd="0" presId="urn:microsoft.com/office/officeart/2005/8/layout/bList2"/>
    <dgm:cxn modelId="{CB30B285-605F-48AC-BA14-17B9582CB2E1}" srcId="{D3C547DE-A798-417C-B5DC-148D4BDA55EA}" destId="{1F157F83-81D3-423E-9332-BA7BF65A6054}" srcOrd="2" destOrd="0" parTransId="{72A41A42-CC88-4859-B397-0BBDAF7E13CF}" sibTransId="{364C2CEE-CBD1-49E4-877B-0444065E3D02}"/>
    <dgm:cxn modelId="{75859CA6-4E38-4C7A-8BAF-ED6DB371017D}" type="presParOf" srcId="{9641321A-5DF9-4A5B-96D0-E41E281289BA}" destId="{2948ED2F-AEF8-401B-AA32-1834C18FA05D}" srcOrd="0" destOrd="0" presId="urn:microsoft.com/office/officeart/2005/8/layout/bList2"/>
    <dgm:cxn modelId="{51D95C1E-F675-4488-B3F7-0761C75E38B1}" type="presParOf" srcId="{2948ED2F-AEF8-401B-AA32-1834C18FA05D}" destId="{B0992F2F-F6C4-43CD-875C-972C31239BF8}" srcOrd="0" destOrd="0" presId="urn:microsoft.com/office/officeart/2005/8/layout/bList2"/>
    <dgm:cxn modelId="{BF85F5BE-4DA3-442D-AD99-75BBC90A09A4}" type="presParOf" srcId="{2948ED2F-AEF8-401B-AA32-1834C18FA05D}" destId="{3875DFC2-1C78-4E24-A96C-56CFA854EF23}" srcOrd="1" destOrd="0" presId="urn:microsoft.com/office/officeart/2005/8/layout/bList2"/>
    <dgm:cxn modelId="{ACB8FEEA-FEB8-416C-8F1F-F99D4E4B9BD6}" type="presParOf" srcId="{2948ED2F-AEF8-401B-AA32-1834C18FA05D}" destId="{D6420480-725D-48A6-BD1D-D63773A5970B}" srcOrd="2" destOrd="0" presId="urn:microsoft.com/office/officeart/2005/8/layout/bList2"/>
    <dgm:cxn modelId="{21EDC319-316A-4B91-9EB0-09BBAAC4DD6F}" type="presParOf" srcId="{2948ED2F-AEF8-401B-AA32-1834C18FA05D}" destId="{03A39C45-EE7F-4CDB-875F-C0E4A210ADF7}" srcOrd="3" destOrd="0" presId="urn:microsoft.com/office/officeart/2005/8/layout/bList2"/>
    <dgm:cxn modelId="{F3AA28F6-E4AF-481C-A47A-12223CE29191}" type="presParOf" srcId="{9641321A-5DF9-4A5B-96D0-E41E281289BA}" destId="{BD36210E-23D7-48B2-B511-CA780EA922F5}" srcOrd="1" destOrd="0" presId="urn:microsoft.com/office/officeart/2005/8/layout/bList2"/>
    <dgm:cxn modelId="{47425F17-A091-4398-AC24-CD413C716BB6}" type="presParOf" srcId="{9641321A-5DF9-4A5B-96D0-E41E281289BA}" destId="{4D866D52-02F9-41A9-ABD6-2766775D0835}" srcOrd="2" destOrd="0" presId="urn:microsoft.com/office/officeart/2005/8/layout/bList2"/>
    <dgm:cxn modelId="{64DE693B-20C2-4141-9EE2-40220630E411}" type="presParOf" srcId="{4D866D52-02F9-41A9-ABD6-2766775D0835}" destId="{C7821BC6-E1DC-4E0F-A3E4-9ED469CA0BC8}" srcOrd="0" destOrd="0" presId="urn:microsoft.com/office/officeart/2005/8/layout/bList2"/>
    <dgm:cxn modelId="{EBDC488A-CAA5-4665-8D80-1A99F2966A05}" type="presParOf" srcId="{4D866D52-02F9-41A9-ABD6-2766775D0835}" destId="{6FC8817A-3A94-4000-B45F-37BB344CF5B1}" srcOrd="1" destOrd="0" presId="urn:microsoft.com/office/officeart/2005/8/layout/bList2"/>
    <dgm:cxn modelId="{A95A2CBF-0BDE-4FA9-8FCF-3089E890F8E9}" type="presParOf" srcId="{4D866D52-02F9-41A9-ABD6-2766775D0835}" destId="{501B8C80-B31D-4C7D-B131-3C23B6B2F46B}" srcOrd="2" destOrd="0" presId="urn:microsoft.com/office/officeart/2005/8/layout/bList2"/>
    <dgm:cxn modelId="{244A7787-C143-41FF-9159-88F6CEA33126}" type="presParOf" srcId="{4D866D52-02F9-41A9-ABD6-2766775D0835}" destId="{F59D7491-E58F-4F54-BF98-C8B91499607F}" srcOrd="3" destOrd="0" presId="urn:microsoft.com/office/officeart/2005/8/layout/bList2"/>
    <dgm:cxn modelId="{08F13B7A-0997-47CD-BCD3-07EA40E338E6}" type="presParOf" srcId="{9641321A-5DF9-4A5B-96D0-E41E281289BA}" destId="{98BA50CF-5B7F-4DF6-9344-B7E6C127C1DC}" srcOrd="3" destOrd="0" presId="urn:microsoft.com/office/officeart/2005/8/layout/bList2"/>
    <dgm:cxn modelId="{0C63CCA4-F419-4C9A-95E7-D06C579AB1E2}" type="presParOf" srcId="{9641321A-5DF9-4A5B-96D0-E41E281289BA}" destId="{59443FFB-C256-41C7-BFD3-1F58B57F3050}" srcOrd="4" destOrd="0" presId="urn:microsoft.com/office/officeart/2005/8/layout/bList2"/>
    <dgm:cxn modelId="{4D77DE62-D704-4403-B2F3-0584138F84E6}" type="presParOf" srcId="{59443FFB-C256-41C7-BFD3-1F58B57F3050}" destId="{6A291432-1A7B-42C4-9141-1A10E0DBAB54}" srcOrd="0" destOrd="0" presId="urn:microsoft.com/office/officeart/2005/8/layout/bList2"/>
    <dgm:cxn modelId="{1D091453-FB36-4A55-81C4-0B4B7109F594}" type="presParOf" srcId="{59443FFB-C256-41C7-BFD3-1F58B57F3050}" destId="{3E51560C-C7E8-4F44-A5F1-87EC762F369A}" srcOrd="1" destOrd="0" presId="urn:microsoft.com/office/officeart/2005/8/layout/bList2"/>
    <dgm:cxn modelId="{092D9376-AB60-49CD-AF56-01E61DC9F5F9}" type="presParOf" srcId="{59443FFB-C256-41C7-BFD3-1F58B57F3050}" destId="{088C49B0-E095-4AD8-A71A-F516631CAB2E}" srcOrd="2" destOrd="0" presId="urn:microsoft.com/office/officeart/2005/8/layout/bList2"/>
    <dgm:cxn modelId="{21836BEB-C62A-463C-A355-D822C335C3FE}" type="presParOf" srcId="{59443FFB-C256-41C7-BFD3-1F58B57F3050}" destId="{F6658C26-F4E8-4FA9-A2B7-FA0B980C988C}" srcOrd="3" destOrd="0" presId="urn:microsoft.com/office/officeart/2005/8/layout/bList2"/>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E763E77-B0F6-4821-9C9E-B78CB357685F}" type="doc">
      <dgm:prSet loTypeId="urn:microsoft.com/office/officeart/2005/8/layout/target3" loCatId="relationship" qsTypeId="urn:microsoft.com/office/officeart/2005/8/quickstyle/3d1" qsCatId="3D" csTypeId="urn:microsoft.com/office/officeart/2005/8/colors/accent2_3" csCatId="accent2" phldr="1"/>
      <dgm:spPr/>
      <dgm:t>
        <a:bodyPr/>
        <a:lstStyle/>
        <a:p>
          <a:endParaRPr lang="it-IT"/>
        </a:p>
      </dgm:t>
    </dgm:pt>
    <dgm:pt modelId="{709E40E1-A5F9-49A1-87CC-A56A8B805BCE}">
      <dgm:prSet phldrT="[Testo]" custT="1"/>
      <dgm:spPr/>
      <dgm:t>
        <a:bodyPr/>
        <a:lstStyle/>
        <a:p>
          <a:pPr algn="ctr"/>
          <a:r>
            <a:rPr lang="it-IT" sz="1400" b="1" dirty="0" smtClean="0"/>
            <a:t>2017</a:t>
          </a:r>
          <a:endParaRPr lang="it-IT" sz="1400" b="1" dirty="0"/>
        </a:p>
      </dgm:t>
    </dgm:pt>
    <dgm:pt modelId="{FD286CF3-71D8-4B8B-B219-BBAB66E5D9A7}" type="parTrans" cxnId="{D76320F3-CEB4-4503-B416-928C433384AA}">
      <dgm:prSet/>
      <dgm:spPr/>
      <dgm:t>
        <a:bodyPr/>
        <a:lstStyle/>
        <a:p>
          <a:pPr algn="ctr"/>
          <a:endParaRPr lang="it-IT"/>
        </a:p>
      </dgm:t>
    </dgm:pt>
    <dgm:pt modelId="{FF45F9DA-B0C5-4B4B-B759-A5AC0F503B2C}" type="sibTrans" cxnId="{D76320F3-CEB4-4503-B416-928C433384AA}">
      <dgm:prSet/>
      <dgm:spPr/>
      <dgm:t>
        <a:bodyPr/>
        <a:lstStyle/>
        <a:p>
          <a:pPr algn="ctr"/>
          <a:endParaRPr lang="it-IT"/>
        </a:p>
      </dgm:t>
    </dgm:pt>
    <dgm:pt modelId="{9C335C3C-FA27-4DB2-9705-8237B23F1B4C}">
      <dgm:prSet phldrT="[Testo]" custT="1"/>
      <dgm:spPr/>
      <dgm:t>
        <a:bodyPr/>
        <a:lstStyle/>
        <a:p>
          <a:pPr algn="ctr"/>
          <a:r>
            <a:rPr lang="it-IT" sz="1400" dirty="0" smtClean="0"/>
            <a:t>Occupati</a:t>
          </a:r>
          <a:endParaRPr lang="it-IT" sz="1400" dirty="0"/>
        </a:p>
      </dgm:t>
    </dgm:pt>
    <dgm:pt modelId="{9584B050-C5C2-4CF8-B01A-AC7BAE43973B}" type="parTrans" cxnId="{67339466-54E6-4116-9676-95DF57F7F0AD}">
      <dgm:prSet/>
      <dgm:spPr/>
      <dgm:t>
        <a:bodyPr/>
        <a:lstStyle/>
        <a:p>
          <a:pPr algn="ctr"/>
          <a:endParaRPr lang="it-IT"/>
        </a:p>
      </dgm:t>
    </dgm:pt>
    <dgm:pt modelId="{59D4696A-95EC-4324-B94E-A53D9EC84D40}" type="sibTrans" cxnId="{67339466-54E6-4116-9676-95DF57F7F0AD}">
      <dgm:prSet/>
      <dgm:spPr/>
      <dgm:t>
        <a:bodyPr/>
        <a:lstStyle/>
        <a:p>
          <a:pPr algn="ctr"/>
          <a:endParaRPr lang="it-IT"/>
        </a:p>
      </dgm:t>
    </dgm:pt>
    <dgm:pt modelId="{A0D45596-ACE0-4D77-A508-DD36FF739741}">
      <dgm:prSet phldrT="[Testo]" custT="1"/>
      <dgm:spPr/>
      <dgm:t>
        <a:bodyPr/>
        <a:lstStyle/>
        <a:p>
          <a:pPr algn="ctr"/>
          <a:r>
            <a:rPr lang="it-IT" sz="1400" dirty="0" smtClean="0"/>
            <a:t>1.141</a:t>
          </a:r>
          <a:endParaRPr lang="it-IT" sz="1400" dirty="0"/>
        </a:p>
      </dgm:t>
    </dgm:pt>
    <dgm:pt modelId="{86211276-603C-4F96-835A-8F1E13A55D55}" type="parTrans" cxnId="{DB252FBA-C595-452D-9F50-63E048E32C2F}">
      <dgm:prSet/>
      <dgm:spPr/>
      <dgm:t>
        <a:bodyPr/>
        <a:lstStyle/>
        <a:p>
          <a:pPr algn="ctr"/>
          <a:endParaRPr lang="it-IT"/>
        </a:p>
      </dgm:t>
    </dgm:pt>
    <dgm:pt modelId="{DB69C878-2788-4D6B-90D7-B84B97034E19}" type="sibTrans" cxnId="{DB252FBA-C595-452D-9F50-63E048E32C2F}">
      <dgm:prSet/>
      <dgm:spPr/>
      <dgm:t>
        <a:bodyPr/>
        <a:lstStyle/>
        <a:p>
          <a:pPr algn="ctr"/>
          <a:endParaRPr lang="it-IT"/>
        </a:p>
      </dgm:t>
    </dgm:pt>
    <dgm:pt modelId="{CE9D18D5-48C5-4431-9A83-90306D8B59D7}">
      <dgm:prSet phldrT="[Testo]" custT="1"/>
      <dgm:spPr/>
      <dgm:t>
        <a:bodyPr/>
        <a:lstStyle/>
        <a:p>
          <a:pPr algn="ctr"/>
          <a:r>
            <a:rPr lang="it-IT" sz="1400" b="1" dirty="0" smtClean="0"/>
            <a:t>2016</a:t>
          </a:r>
          <a:endParaRPr lang="it-IT" sz="1400" b="1" dirty="0"/>
        </a:p>
      </dgm:t>
    </dgm:pt>
    <dgm:pt modelId="{8B686905-0984-4C66-80EF-676AA95B8703}" type="parTrans" cxnId="{5E3582C4-5B20-443C-8F27-B829ED23C341}">
      <dgm:prSet/>
      <dgm:spPr/>
      <dgm:t>
        <a:bodyPr/>
        <a:lstStyle/>
        <a:p>
          <a:pPr algn="ctr"/>
          <a:endParaRPr lang="it-IT"/>
        </a:p>
      </dgm:t>
    </dgm:pt>
    <dgm:pt modelId="{8D69043E-08E2-415B-8A96-C10842C91DD9}" type="sibTrans" cxnId="{5E3582C4-5B20-443C-8F27-B829ED23C341}">
      <dgm:prSet/>
      <dgm:spPr/>
      <dgm:t>
        <a:bodyPr/>
        <a:lstStyle/>
        <a:p>
          <a:pPr algn="ctr"/>
          <a:endParaRPr lang="it-IT"/>
        </a:p>
      </dgm:t>
    </dgm:pt>
    <dgm:pt modelId="{2567F3AF-8BD5-46F1-A6C0-AD5B7CD65EF9}">
      <dgm:prSet phldrT="[Testo]" custT="1"/>
      <dgm:spPr/>
      <dgm:t>
        <a:bodyPr/>
        <a:lstStyle/>
        <a:p>
          <a:pPr algn="ctr"/>
          <a:r>
            <a:rPr lang="it-IT" sz="1400" dirty="0" smtClean="0"/>
            <a:t>Occupati </a:t>
          </a:r>
          <a:endParaRPr lang="it-IT" sz="1400" dirty="0"/>
        </a:p>
      </dgm:t>
    </dgm:pt>
    <dgm:pt modelId="{72987C44-9C30-47F6-AE91-F660F65AA841}" type="parTrans" cxnId="{40E15CC5-E095-49D8-8DB8-95D0869D3BBB}">
      <dgm:prSet/>
      <dgm:spPr/>
      <dgm:t>
        <a:bodyPr/>
        <a:lstStyle/>
        <a:p>
          <a:pPr algn="ctr"/>
          <a:endParaRPr lang="it-IT"/>
        </a:p>
      </dgm:t>
    </dgm:pt>
    <dgm:pt modelId="{BA7DE389-73B5-4941-9E73-51254EB2CE34}" type="sibTrans" cxnId="{40E15CC5-E095-49D8-8DB8-95D0869D3BBB}">
      <dgm:prSet/>
      <dgm:spPr/>
      <dgm:t>
        <a:bodyPr/>
        <a:lstStyle/>
        <a:p>
          <a:pPr algn="ctr"/>
          <a:endParaRPr lang="it-IT"/>
        </a:p>
      </dgm:t>
    </dgm:pt>
    <dgm:pt modelId="{CDB31354-FC6F-40F6-994C-52A14EDBB155}">
      <dgm:prSet phldrT="[Testo]" custT="1"/>
      <dgm:spPr/>
      <dgm:t>
        <a:bodyPr/>
        <a:lstStyle/>
        <a:p>
          <a:pPr algn="ctr"/>
          <a:r>
            <a:rPr lang="it-IT" sz="1400" dirty="0" smtClean="0"/>
            <a:t>1.197</a:t>
          </a:r>
          <a:endParaRPr lang="it-IT" sz="1400" dirty="0"/>
        </a:p>
      </dgm:t>
    </dgm:pt>
    <dgm:pt modelId="{60190F74-DC63-4774-B898-BD80F29B856E}" type="parTrans" cxnId="{B561F598-4733-4D2E-AE49-B211E644026D}">
      <dgm:prSet/>
      <dgm:spPr/>
      <dgm:t>
        <a:bodyPr/>
        <a:lstStyle/>
        <a:p>
          <a:pPr algn="ctr"/>
          <a:endParaRPr lang="it-IT"/>
        </a:p>
      </dgm:t>
    </dgm:pt>
    <dgm:pt modelId="{F4987844-9589-483B-9D9F-CDDA4CD87337}" type="sibTrans" cxnId="{B561F598-4733-4D2E-AE49-B211E644026D}">
      <dgm:prSet/>
      <dgm:spPr/>
      <dgm:t>
        <a:bodyPr/>
        <a:lstStyle/>
        <a:p>
          <a:pPr algn="ctr"/>
          <a:endParaRPr lang="it-IT"/>
        </a:p>
      </dgm:t>
    </dgm:pt>
    <dgm:pt modelId="{EC30EBD5-87A1-487B-A586-BED2E38166B1}">
      <dgm:prSet phldrT="[Testo]" custT="1"/>
      <dgm:spPr/>
      <dgm:t>
        <a:bodyPr/>
        <a:lstStyle/>
        <a:p>
          <a:pPr algn="ctr"/>
          <a:r>
            <a:rPr lang="it-IT" sz="1400" b="1" dirty="0" smtClean="0"/>
            <a:t>2015</a:t>
          </a:r>
          <a:endParaRPr lang="it-IT" sz="1400" b="1" dirty="0"/>
        </a:p>
      </dgm:t>
    </dgm:pt>
    <dgm:pt modelId="{69B06B3E-93BD-4888-95C6-2F68F2735F70}" type="parTrans" cxnId="{EF64D297-5E74-48E9-9D19-6DAA2DDF64EA}">
      <dgm:prSet/>
      <dgm:spPr/>
      <dgm:t>
        <a:bodyPr/>
        <a:lstStyle/>
        <a:p>
          <a:pPr algn="ctr"/>
          <a:endParaRPr lang="it-IT"/>
        </a:p>
      </dgm:t>
    </dgm:pt>
    <dgm:pt modelId="{D1F4E80D-EBAD-47EE-958C-E46160F805BD}" type="sibTrans" cxnId="{EF64D297-5E74-48E9-9D19-6DAA2DDF64EA}">
      <dgm:prSet/>
      <dgm:spPr/>
      <dgm:t>
        <a:bodyPr/>
        <a:lstStyle/>
        <a:p>
          <a:pPr algn="ctr"/>
          <a:endParaRPr lang="it-IT"/>
        </a:p>
      </dgm:t>
    </dgm:pt>
    <dgm:pt modelId="{B5D1436B-2B77-41D5-9780-202384B790C8}">
      <dgm:prSet phldrT="[Testo]" custT="1"/>
      <dgm:spPr/>
      <dgm:t>
        <a:bodyPr/>
        <a:lstStyle/>
        <a:p>
          <a:pPr algn="ctr"/>
          <a:r>
            <a:rPr lang="it-IT" sz="1400" dirty="0" smtClean="0"/>
            <a:t>Occupati</a:t>
          </a:r>
          <a:endParaRPr lang="it-IT" sz="1400" dirty="0"/>
        </a:p>
      </dgm:t>
    </dgm:pt>
    <dgm:pt modelId="{62BC2440-9006-4D18-A797-4964E338003F}" type="parTrans" cxnId="{50512DD7-B227-4055-981D-AF992CE3E0C3}">
      <dgm:prSet/>
      <dgm:spPr/>
      <dgm:t>
        <a:bodyPr/>
        <a:lstStyle/>
        <a:p>
          <a:pPr algn="ctr"/>
          <a:endParaRPr lang="it-IT"/>
        </a:p>
      </dgm:t>
    </dgm:pt>
    <dgm:pt modelId="{63B43527-00C8-4872-9CA4-A8AD9A49F903}" type="sibTrans" cxnId="{50512DD7-B227-4055-981D-AF992CE3E0C3}">
      <dgm:prSet/>
      <dgm:spPr/>
      <dgm:t>
        <a:bodyPr/>
        <a:lstStyle/>
        <a:p>
          <a:pPr algn="ctr"/>
          <a:endParaRPr lang="it-IT"/>
        </a:p>
      </dgm:t>
    </dgm:pt>
    <dgm:pt modelId="{AA56BFC1-400F-472A-9E39-613DC19495E2}">
      <dgm:prSet phldrT="[Testo]" custT="1"/>
      <dgm:spPr/>
      <dgm:t>
        <a:bodyPr/>
        <a:lstStyle/>
        <a:p>
          <a:pPr algn="ctr"/>
          <a:r>
            <a:rPr lang="it-IT" sz="1400" dirty="0" smtClean="0"/>
            <a:t>984</a:t>
          </a:r>
          <a:endParaRPr lang="it-IT" sz="1400" dirty="0"/>
        </a:p>
      </dgm:t>
    </dgm:pt>
    <dgm:pt modelId="{252CA3C0-135C-48C3-9EF0-9F3DAEE14201}" type="sibTrans" cxnId="{2089F740-8801-4438-91A1-2423CF517739}">
      <dgm:prSet/>
      <dgm:spPr/>
      <dgm:t>
        <a:bodyPr/>
        <a:lstStyle/>
        <a:p>
          <a:pPr algn="ctr"/>
          <a:endParaRPr lang="it-IT"/>
        </a:p>
      </dgm:t>
    </dgm:pt>
    <dgm:pt modelId="{A2A96515-96D8-461F-9DC7-02450B18B7A0}" type="parTrans" cxnId="{2089F740-8801-4438-91A1-2423CF517739}">
      <dgm:prSet/>
      <dgm:spPr/>
      <dgm:t>
        <a:bodyPr/>
        <a:lstStyle/>
        <a:p>
          <a:pPr algn="ctr"/>
          <a:endParaRPr lang="it-IT"/>
        </a:p>
      </dgm:t>
    </dgm:pt>
    <dgm:pt modelId="{0EBAA236-D58D-4432-AB2B-EAE82F2F0B01}" type="pres">
      <dgm:prSet presAssocID="{9E763E77-B0F6-4821-9C9E-B78CB357685F}" presName="Name0" presStyleCnt="0">
        <dgm:presLayoutVars>
          <dgm:chMax val="7"/>
          <dgm:dir/>
          <dgm:animLvl val="lvl"/>
          <dgm:resizeHandles val="exact"/>
        </dgm:presLayoutVars>
      </dgm:prSet>
      <dgm:spPr/>
      <dgm:t>
        <a:bodyPr/>
        <a:lstStyle/>
        <a:p>
          <a:endParaRPr lang="it-IT"/>
        </a:p>
      </dgm:t>
    </dgm:pt>
    <dgm:pt modelId="{BAD5E03C-D08F-408C-958D-45B36F14D4E3}" type="pres">
      <dgm:prSet presAssocID="{709E40E1-A5F9-49A1-87CC-A56A8B805BCE}" presName="circle1" presStyleLbl="node1" presStyleIdx="0" presStyleCnt="3"/>
      <dgm:spPr/>
      <dgm:t>
        <a:bodyPr/>
        <a:lstStyle/>
        <a:p>
          <a:endParaRPr lang="it-IT"/>
        </a:p>
      </dgm:t>
    </dgm:pt>
    <dgm:pt modelId="{B1BB0C12-87BD-4E44-B500-EF188C80DFB9}" type="pres">
      <dgm:prSet presAssocID="{709E40E1-A5F9-49A1-87CC-A56A8B805BCE}" presName="space" presStyleCnt="0"/>
      <dgm:spPr/>
      <dgm:t>
        <a:bodyPr/>
        <a:lstStyle/>
        <a:p>
          <a:endParaRPr lang="it-IT"/>
        </a:p>
      </dgm:t>
    </dgm:pt>
    <dgm:pt modelId="{F80D2DA9-BC3C-4718-8219-FF5D802D2ADA}" type="pres">
      <dgm:prSet presAssocID="{709E40E1-A5F9-49A1-87CC-A56A8B805BCE}" presName="rect1" presStyleLbl="alignAcc1" presStyleIdx="0" presStyleCnt="3"/>
      <dgm:spPr/>
      <dgm:t>
        <a:bodyPr/>
        <a:lstStyle/>
        <a:p>
          <a:endParaRPr lang="it-IT"/>
        </a:p>
      </dgm:t>
    </dgm:pt>
    <dgm:pt modelId="{6D472835-6E40-47B3-AC6E-DCBB11422F19}" type="pres">
      <dgm:prSet presAssocID="{CE9D18D5-48C5-4431-9A83-90306D8B59D7}" presName="vertSpace2" presStyleLbl="node1" presStyleIdx="0" presStyleCnt="3"/>
      <dgm:spPr/>
      <dgm:t>
        <a:bodyPr/>
        <a:lstStyle/>
        <a:p>
          <a:endParaRPr lang="it-IT"/>
        </a:p>
      </dgm:t>
    </dgm:pt>
    <dgm:pt modelId="{099AEF2B-88FD-4DE6-93FA-905CF1D9E032}" type="pres">
      <dgm:prSet presAssocID="{CE9D18D5-48C5-4431-9A83-90306D8B59D7}" presName="circle2" presStyleLbl="node1" presStyleIdx="1" presStyleCnt="3" custLinFactNeighborX="-7199" custLinFactNeighborY="-12623"/>
      <dgm:spPr/>
      <dgm:t>
        <a:bodyPr/>
        <a:lstStyle/>
        <a:p>
          <a:endParaRPr lang="it-IT"/>
        </a:p>
      </dgm:t>
    </dgm:pt>
    <dgm:pt modelId="{4AAE889D-8DE2-4294-B7DA-285A0F4F5CDD}" type="pres">
      <dgm:prSet presAssocID="{CE9D18D5-48C5-4431-9A83-90306D8B59D7}" presName="rect2" presStyleLbl="alignAcc1" presStyleIdx="1" presStyleCnt="3"/>
      <dgm:spPr/>
      <dgm:t>
        <a:bodyPr/>
        <a:lstStyle/>
        <a:p>
          <a:endParaRPr lang="it-IT"/>
        </a:p>
      </dgm:t>
    </dgm:pt>
    <dgm:pt modelId="{7AA8B168-092A-4F78-986E-7B0A0D9455D2}" type="pres">
      <dgm:prSet presAssocID="{EC30EBD5-87A1-487B-A586-BED2E38166B1}" presName="vertSpace3" presStyleLbl="node1" presStyleIdx="1" presStyleCnt="3"/>
      <dgm:spPr/>
      <dgm:t>
        <a:bodyPr/>
        <a:lstStyle/>
        <a:p>
          <a:endParaRPr lang="it-IT"/>
        </a:p>
      </dgm:t>
    </dgm:pt>
    <dgm:pt modelId="{9E400332-95BC-40C6-830B-2D470A61D343}" type="pres">
      <dgm:prSet presAssocID="{EC30EBD5-87A1-487B-A586-BED2E38166B1}" presName="circle3" presStyleLbl="node1" presStyleIdx="2" presStyleCnt="3"/>
      <dgm:spPr/>
      <dgm:t>
        <a:bodyPr/>
        <a:lstStyle/>
        <a:p>
          <a:endParaRPr lang="it-IT"/>
        </a:p>
      </dgm:t>
    </dgm:pt>
    <dgm:pt modelId="{0D2081A5-A9A4-4029-8075-867452A32EF1}" type="pres">
      <dgm:prSet presAssocID="{EC30EBD5-87A1-487B-A586-BED2E38166B1}" presName="rect3" presStyleLbl="alignAcc1" presStyleIdx="2" presStyleCnt="3"/>
      <dgm:spPr/>
      <dgm:t>
        <a:bodyPr/>
        <a:lstStyle/>
        <a:p>
          <a:endParaRPr lang="it-IT"/>
        </a:p>
      </dgm:t>
    </dgm:pt>
    <dgm:pt modelId="{B11E535D-41AB-4162-9D6F-98888A7CE3E2}" type="pres">
      <dgm:prSet presAssocID="{709E40E1-A5F9-49A1-87CC-A56A8B805BCE}" presName="rect1ParTx" presStyleLbl="alignAcc1" presStyleIdx="2" presStyleCnt="3">
        <dgm:presLayoutVars>
          <dgm:chMax val="1"/>
          <dgm:bulletEnabled val="1"/>
        </dgm:presLayoutVars>
      </dgm:prSet>
      <dgm:spPr/>
      <dgm:t>
        <a:bodyPr/>
        <a:lstStyle/>
        <a:p>
          <a:endParaRPr lang="it-IT"/>
        </a:p>
      </dgm:t>
    </dgm:pt>
    <dgm:pt modelId="{0C51A1F5-F58D-4F2A-A467-B7A68E5599CD}" type="pres">
      <dgm:prSet presAssocID="{709E40E1-A5F9-49A1-87CC-A56A8B805BCE}" presName="rect1ChTx" presStyleLbl="alignAcc1" presStyleIdx="2" presStyleCnt="3" custScaleX="127340">
        <dgm:presLayoutVars>
          <dgm:bulletEnabled val="1"/>
        </dgm:presLayoutVars>
      </dgm:prSet>
      <dgm:spPr/>
      <dgm:t>
        <a:bodyPr/>
        <a:lstStyle/>
        <a:p>
          <a:endParaRPr lang="it-IT"/>
        </a:p>
      </dgm:t>
    </dgm:pt>
    <dgm:pt modelId="{0EABEACF-2D66-45BE-8421-C917D1797BBA}" type="pres">
      <dgm:prSet presAssocID="{CE9D18D5-48C5-4431-9A83-90306D8B59D7}" presName="rect2ParTx" presStyleLbl="alignAcc1" presStyleIdx="2" presStyleCnt="3">
        <dgm:presLayoutVars>
          <dgm:chMax val="1"/>
          <dgm:bulletEnabled val="1"/>
        </dgm:presLayoutVars>
      </dgm:prSet>
      <dgm:spPr/>
      <dgm:t>
        <a:bodyPr/>
        <a:lstStyle/>
        <a:p>
          <a:endParaRPr lang="it-IT"/>
        </a:p>
      </dgm:t>
    </dgm:pt>
    <dgm:pt modelId="{451A087E-5EBB-4561-9F6C-234AFB279362}" type="pres">
      <dgm:prSet presAssocID="{CE9D18D5-48C5-4431-9A83-90306D8B59D7}" presName="rect2ChTx" presStyleLbl="alignAcc1" presStyleIdx="2" presStyleCnt="3" custScaleX="114286">
        <dgm:presLayoutVars>
          <dgm:bulletEnabled val="1"/>
        </dgm:presLayoutVars>
      </dgm:prSet>
      <dgm:spPr/>
      <dgm:t>
        <a:bodyPr/>
        <a:lstStyle/>
        <a:p>
          <a:endParaRPr lang="it-IT"/>
        </a:p>
      </dgm:t>
    </dgm:pt>
    <dgm:pt modelId="{AC5EE203-FCF9-48CB-B741-376330CFAB0B}" type="pres">
      <dgm:prSet presAssocID="{EC30EBD5-87A1-487B-A586-BED2E38166B1}" presName="rect3ParTx" presStyleLbl="alignAcc1" presStyleIdx="2" presStyleCnt="3">
        <dgm:presLayoutVars>
          <dgm:chMax val="1"/>
          <dgm:bulletEnabled val="1"/>
        </dgm:presLayoutVars>
      </dgm:prSet>
      <dgm:spPr/>
      <dgm:t>
        <a:bodyPr/>
        <a:lstStyle/>
        <a:p>
          <a:endParaRPr lang="it-IT"/>
        </a:p>
      </dgm:t>
    </dgm:pt>
    <dgm:pt modelId="{201C3EEC-D47B-4A76-A102-B4341275BCD3}" type="pres">
      <dgm:prSet presAssocID="{EC30EBD5-87A1-487B-A586-BED2E38166B1}" presName="rect3ChTx" presStyleLbl="alignAcc1" presStyleIdx="2" presStyleCnt="3" custScaleX="117180">
        <dgm:presLayoutVars>
          <dgm:bulletEnabled val="1"/>
        </dgm:presLayoutVars>
      </dgm:prSet>
      <dgm:spPr/>
      <dgm:t>
        <a:bodyPr/>
        <a:lstStyle/>
        <a:p>
          <a:endParaRPr lang="it-IT"/>
        </a:p>
      </dgm:t>
    </dgm:pt>
  </dgm:ptLst>
  <dgm:cxnLst>
    <dgm:cxn modelId="{40E15CC5-E095-49D8-8DB8-95D0869D3BBB}" srcId="{CE9D18D5-48C5-4431-9A83-90306D8B59D7}" destId="{2567F3AF-8BD5-46F1-A6C0-AD5B7CD65EF9}" srcOrd="0" destOrd="0" parTransId="{72987C44-9C30-47F6-AE91-F660F65AA841}" sibTransId="{BA7DE389-73B5-4941-9E73-51254EB2CE34}"/>
    <dgm:cxn modelId="{50512DD7-B227-4055-981D-AF992CE3E0C3}" srcId="{EC30EBD5-87A1-487B-A586-BED2E38166B1}" destId="{B5D1436B-2B77-41D5-9780-202384B790C8}" srcOrd="0" destOrd="0" parTransId="{62BC2440-9006-4D18-A797-4964E338003F}" sibTransId="{63B43527-00C8-4872-9CA4-A8AD9A49F903}"/>
    <dgm:cxn modelId="{EF64D297-5E74-48E9-9D19-6DAA2DDF64EA}" srcId="{9E763E77-B0F6-4821-9C9E-B78CB357685F}" destId="{EC30EBD5-87A1-487B-A586-BED2E38166B1}" srcOrd="2" destOrd="0" parTransId="{69B06B3E-93BD-4888-95C6-2F68F2735F70}" sibTransId="{D1F4E80D-EBAD-47EE-958C-E46160F805BD}"/>
    <dgm:cxn modelId="{D76320F3-CEB4-4503-B416-928C433384AA}" srcId="{9E763E77-B0F6-4821-9C9E-B78CB357685F}" destId="{709E40E1-A5F9-49A1-87CC-A56A8B805BCE}" srcOrd="0" destOrd="0" parTransId="{FD286CF3-71D8-4B8B-B219-BBAB66E5D9A7}" sibTransId="{FF45F9DA-B0C5-4B4B-B759-A5AC0F503B2C}"/>
    <dgm:cxn modelId="{20438855-3EE3-487F-8E1A-03279B6CBCF2}" type="presOf" srcId="{EC30EBD5-87A1-487B-A586-BED2E38166B1}" destId="{0D2081A5-A9A4-4029-8075-867452A32EF1}" srcOrd="0" destOrd="0" presId="urn:microsoft.com/office/officeart/2005/8/layout/target3"/>
    <dgm:cxn modelId="{3B96C398-CFF3-49AD-89A1-15FD6831B433}" type="presOf" srcId="{A0D45596-ACE0-4D77-A508-DD36FF739741}" destId="{0C51A1F5-F58D-4F2A-A467-B7A68E5599CD}" srcOrd="0" destOrd="1" presId="urn:microsoft.com/office/officeart/2005/8/layout/target3"/>
    <dgm:cxn modelId="{67339466-54E6-4116-9676-95DF57F7F0AD}" srcId="{709E40E1-A5F9-49A1-87CC-A56A8B805BCE}" destId="{9C335C3C-FA27-4DB2-9705-8237B23F1B4C}" srcOrd="0" destOrd="0" parTransId="{9584B050-C5C2-4CF8-B01A-AC7BAE43973B}" sibTransId="{59D4696A-95EC-4324-B94E-A53D9EC84D40}"/>
    <dgm:cxn modelId="{E2497B4F-C8F9-4A4A-BDB5-AF2B3AD68B23}" type="presOf" srcId="{9E763E77-B0F6-4821-9C9E-B78CB357685F}" destId="{0EBAA236-D58D-4432-AB2B-EAE82F2F0B01}" srcOrd="0" destOrd="0" presId="urn:microsoft.com/office/officeart/2005/8/layout/target3"/>
    <dgm:cxn modelId="{0F33397C-0349-40A2-9B31-FE9B923F5D7C}" type="presOf" srcId="{AA56BFC1-400F-472A-9E39-613DC19495E2}" destId="{201C3EEC-D47B-4A76-A102-B4341275BCD3}" srcOrd="0" destOrd="1" presId="urn:microsoft.com/office/officeart/2005/8/layout/target3"/>
    <dgm:cxn modelId="{3D2DE30D-E6B7-46FF-8894-A9C683889CE7}" type="presOf" srcId="{EC30EBD5-87A1-487B-A586-BED2E38166B1}" destId="{AC5EE203-FCF9-48CB-B741-376330CFAB0B}" srcOrd="1" destOrd="0" presId="urn:microsoft.com/office/officeart/2005/8/layout/target3"/>
    <dgm:cxn modelId="{DCC9E0E4-F366-4017-BB77-E452D822132A}" type="presOf" srcId="{CE9D18D5-48C5-4431-9A83-90306D8B59D7}" destId="{4AAE889D-8DE2-4294-B7DA-285A0F4F5CDD}" srcOrd="0" destOrd="0" presId="urn:microsoft.com/office/officeart/2005/8/layout/target3"/>
    <dgm:cxn modelId="{8E97C4C4-3BD9-47DE-9816-9028D8761EEB}" type="presOf" srcId="{CDB31354-FC6F-40F6-994C-52A14EDBB155}" destId="{451A087E-5EBB-4561-9F6C-234AFB279362}" srcOrd="0" destOrd="1" presId="urn:microsoft.com/office/officeart/2005/8/layout/target3"/>
    <dgm:cxn modelId="{6153217B-97CC-471E-ACBB-4167BBEE143D}" type="presOf" srcId="{CE9D18D5-48C5-4431-9A83-90306D8B59D7}" destId="{0EABEACF-2D66-45BE-8421-C917D1797BBA}" srcOrd="1" destOrd="0" presId="urn:microsoft.com/office/officeart/2005/8/layout/target3"/>
    <dgm:cxn modelId="{FC31D236-A6E1-4212-9645-7900020B4CB7}" type="presOf" srcId="{709E40E1-A5F9-49A1-87CC-A56A8B805BCE}" destId="{F80D2DA9-BC3C-4718-8219-FF5D802D2ADA}" srcOrd="0" destOrd="0" presId="urn:microsoft.com/office/officeart/2005/8/layout/target3"/>
    <dgm:cxn modelId="{2089F740-8801-4438-91A1-2423CF517739}" srcId="{EC30EBD5-87A1-487B-A586-BED2E38166B1}" destId="{AA56BFC1-400F-472A-9E39-613DC19495E2}" srcOrd="1" destOrd="0" parTransId="{A2A96515-96D8-461F-9DC7-02450B18B7A0}" sibTransId="{252CA3C0-135C-48C3-9EF0-9F3DAEE14201}"/>
    <dgm:cxn modelId="{4E3A2F7E-9D8A-4A7A-A1F1-456D45B8BD96}" type="presOf" srcId="{2567F3AF-8BD5-46F1-A6C0-AD5B7CD65EF9}" destId="{451A087E-5EBB-4561-9F6C-234AFB279362}" srcOrd="0" destOrd="0" presId="urn:microsoft.com/office/officeart/2005/8/layout/target3"/>
    <dgm:cxn modelId="{5E3582C4-5B20-443C-8F27-B829ED23C341}" srcId="{9E763E77-B0F6-4821-9C9E-B78CB357685F}" destId="{CE9D18D5-48C5-4431-9A83-90306D8B59D7}" srcOrd="1" destOrd="0" parTransId="{8B686905-0984-4C66-80EF-676AA95B8703}" sibTransId="{8D69043E-08E2-415B-8A96-C10842C91DD9}"/>
    <dgm:cxn modelId="{46152086-33DD-44ED-B834-3097B1D00649}" type="presOf" srcId="{709E40E1-A5F9-49A1-87CC-A56A8B805BCE}" destId="{B11E535D-41AB-4162-9D6F-98888A7CE3E2}" srcOrd="1" destOrd="0" presId="urn:microsoft.com/office/officeart/2005/8/layout/target3"/>
    <dgm:cxn modelId="{B561F598-4733-4D2E-AE49-B211E644026D}" srcId="{CE9D18D5-48C5-4431-9A83-90306D8B59D7}" destId="{CDB31354-FC6F-40F6-994C-52A14EDBB155}" srcOrd="1" destOrd="0" parTransId="{60190F74-DC63-4774-B898-BD80F29B856E}" sibTransId="{F4987844-9589-483B-9D9F-CDDA4CD87337}"/>
    <dgm:cxn modelId="{DB252FBA-C595-452D-9F50-63E048E32C2F}" srcId="{709E40E1-A5F9-49A1-87CC-A56A8B805BCE}" destId="{A0D45596-ACE0-4D77-A508-DD36FF739741}" srcOrd="1" destOrd="0" parTransId="{86211276-603C-4F96-835A-8F1E13A55D55}" sibTransId="{DB69C878-2788-4D6B-90D7-B84B97034E19}"/>
    <dgm:cxn modelId="{D6727783-D963-4F61-BA1B-7D9B0B65F608}" type="presOf" srcId="{9C335C3C-FA27-4DB2-9705-8237B23F1B4C}" destId="{0C51A1F5-F58D-4F2A-A467-B7A68E5599CD}" srcOrd="0" destOrd="0" presId="urn:microsoft.com/office/officeart/2005/8/layout/target3"/>
    <dgm:cxn modelId="{0FFBA4C3-D71E-456E-98D9-2BE1E27D69B5}" type="presOf" srcId="{B5D1436B-2B77-41D5-9780-202384B790C8}" destId="{201C3EEC-D47B-4A76-A102-B4341275BCD3}" srcOrd="0" destOrd="0" presId="urn:microsoft.com/office/officeart/2005/8/layout/target3"/>
    <dgm:cxn modelId="{86796793-5460-4C74-A464-E33D35D64A8F}" type="presParOf" srcId="{0EBAA236-D58D-4432-AB2B-EAE82F2F0B01}" destId="{BAD5E03C-D08F-408C-958D-45B36F14D4E3}" srcOrd="0" destOrd="0" presId="urn:microsoft.com/office/officeart/2005/8/layout/target3"/>
    <dgm:cxn modelId="{48F381E0-7596-497F-A2C5-DC0B385F1C82}" type="presParOf" srcId="{0EBAA236-D58D-4432-AB2B-EAE82F2F0B01}" destId="{B1BB0C12-87BD-4E44-B500-EF188C80DFB9}" srcOrd="1" destOrd="0" presId="urn:microsoft.com/office/officeart/2005/8/layout/target3"/>
    <dgm:cxn modelId="{C6CC1A3F-DCFF-4196-A14E-16220528D2AE}" type="presParOf" srcId="{0EBAA236-D58D-4432-AB2B-EAE82F2F0B01}" destId="{F80D2DA9-BC3C-4718-8219-FF5D802D2ADA}" srcOrd="2" destOrd="0" presId="urn:microsoft.com/office/officeart/2005/8/layout/target3"/>
    <dgm:cxn modelId="{50A4E36B-4040-4CBC-A598-5644DCB0924C}" type="presParOf" srcId="{0EBAA236-D58D-4432-AB2B-EAE82F2F0B01}" destId="{6D472835-6E40-47B3-AC6E-DCBB11422F19}" srcOrd="3" destOrd="0" presId="urn:microsoft.com/office/officeart/2005/8/layout/target3"/>
    <dgm:cxn modelId="{98FDED33-7491-41AE-90C4-F1B6F3DCD1B2}" type="presParOf" srcId="{0EBAA236-D58D-4432-AB2B-EAE82F2F0B01}" destId="{099AEF2B-88FD-4DE6-93FA-905CF1D9E032}" srcOrd="4" destOrd="0" presId="urn:microsoft.com/office/officeart/2005/8/layout/target3"/>
    <dgm:cxn modelId="{A8DA79A8-CDD4-423F-8701-83C1DE3124E3}" type="presParOf" srcId="{0EBAA236-D58D-4432-AB2B-EAE82F2F0B01}" destId="{4AAE889D-8DE2-4294-B7DA-285A0F4F5CDD}" srcOrd="5" destOrd="0" presId="urn:microsoft.com/office/officeart/2005/8/layout/target3"/>
    <dgm:cxn modelId="{DF831FB0-5B3F-4463-8563-19A922CBF1CC}" type="presParOf" srcId="{0EBAA236-D58D-4432-AB2B-EAE82F2F0B01}" destId="{7AA8B168-092A-4F78-986E-7B0A0D9455D2}" srcOrd="6" destOrd="0" presId="urn:microsoft.com/office/officeart/2005/8/layout/target3"/>
    <dgm:cxn modelId="{43C4F8BB-D83E-4C88-9E93-A0655031FA88}" type="presParOf" srcId="{0EBAA236-D58D-4432-AB2B-EAE82F2F0B01}" destId="{9E400332-95BC-40C6-830B-2D470A61D343}" srcOrd="7" destOrd="0" presId="urn:microsoft.com/office/officeart/2005/8/layout/target3"/>
    <dgm:cxn modelId="{AD5977AE-5CE3-46DE-9AC9-8901F5656695}" type="presParOf" srcId="{0EBAA236-D58D-4432-AB2B-EAE82F2F0B01}" destId="{0D2081A5-A9A4-4029-8075-867452A32EF1}" srcOrd="8" destOrd="0" presId="urn:microsoft.com/office/officeart/2005/8/layout/target3"/>
    <dgm:cxn modelId="{863324F0-62BE-45B2-8336-71F601751F99}" type="presParOf" srcId="{0EBAA236-D58D-4432-AB2B-EAE82F2F0B01}" destId="{B11E535D-41AB-4162-9D6F-98888A7CE3E2}" srcOrd="9" destOrd="0" presId="urn:microsoft.com/office/officeart/2005/8/layout/target3"/>
    <dgm:cxn modelId="{9BEF3A7C-3220-49A0-A809-3F3BB44F1B46}" type="presParOf" srcId="{0EBAA236-D58D-4432-AB2B-EAE82F2F0B01}" destId="{0C51A1F5-F58D-4F2A-A467-B7A68E5599CD}" srcOrd="10" destOrd="0" presId="urn:microsoft.com/office/officeart/2005/8/layout/target3"/>
    <dgm:cxn modelId="{D64E3987-051F-4318-BADC-273CE4A4484E}" type="presParOf" srcId="{0EBAA236-D58D-4432-AB2B-EAE82F2F0B01}" destId="{0EABEACF-2D66-45BE-8421-C917D1797BBA}" srcOrd="11" destOrd="0" presId="urn:microsoft.com/office/officeart/2005/8/layout/target3"/>
    <dgm:cxn modelId="{04EF01A5-A211-4787-9AD3-B4BB16BE030B}" type="presParOf" srcId="{0EBAA236-D58D-4432-AB2B-EAE82F2F0B01}" destId="{451A087E-5EBB-4561-9F6C-234AFB279362}" srcOrd="12" destOrd="0" presId="urn:microsoft.com/office/officeart/2005/8/layout/target3"/>
    <dgm:cxn modelId="{7574F96B-5451-4B91-BC34-318FAACD6941}" type="presParOf" srcId="{0EBAA236-D58D-4432-AB2B-EAE82F2F0B01}" destId="{AC5EE203-FCF9-48CB-B741-376330CFAB0B}" srcOrd="13" destOrd="0" presId="urn:microsoft.com/office/officeart/2005/8/layout/target3"/>
    <dgm:cxn modelId="{0B7A0DE8-7E94-4D3C-8D62-8BE345C2EFE0}" type="presParOf" srcId="{0EBAA236-D58D-4432-AB2B-EAE82F2F0B01}" destId="{201C3EEC-D47B-4A76-A102-B4341275BCD3}" srcOrd="14" destOrd="0" presId="urn:microsoft.com/office/officeart/2005/8/layout/target3"/>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E763E77-B0F6-4821-9C9E-B78CB357685F}" type="doc">
      <dgm:prSet loTypeId="urn:microsoft.com/office/officeart/2005/8/layout/target3" loCatId="relationship" qsTypeId="urn:microsoft.com/office/officeart/2005/8/quickstyle/3d1" qsCatId="3D" csTypeId="urn:microsoft.com/office/officeart/2005/8/colors/accent2_3" csCatId="accent2" phldr="1"/>
      <dgm:spPr/>
      <dgm:t>
        <a:bodyPr/>
        <a:lstStyle/>
        <a:p>
          <a:endParaRPr lang="it-IT"/>
        </a:p>
      </dgm:t>
    </dgm:pt>
    <dgm:pt modelId="{709E40E1-A5F9-49A1-87CC-A56A8B805BCE}">
      <dgm:prSet phldrT="[Testo]" custT="1"/>
      <dgm:spPr/>
      <dgm:t>
        <a:bodyPr/>
        <a:lstStyle/>
        <a:p>
          <a:r>
            <a:rPr lang="it-IT" sz="1800" b="1" dirty="0" smtClean="0">
              <a:latin typeface="DejaVu Sans" pitchFamily="34" charset="0"/>
              <a:ea typeface="DejaVu Sans" pitchFamily="34" charset="0"/>
              <a:cs typeface="DejaVu Sans" pitchFamily="34" charset="0"/>
            </a:rPr>
            <a:t>2017</a:t>
          </a:r>
          <a:endParaRPr lang="it-IT" sz="1800" b="1" dirty="0">
            <a:latin typeface="DejaVu Sans" pitchFamily="34" charset="0"/>
            <a:ea typeface="DejaVu Sans" pitchFamily="34" charset="0"/>
            <a:cs typeface="DejaVu Sans" pitchFamily="34" charset="0"/>
          </a:endParaRPr>
        </a:p>
      </dgm:t>
    </dgm:pt>
    <dgm:pt modelId="{FD286CF3-71D8-4B8B-B219-BBAB66E5D9A7}" type="parTrans" cxnId="{D76320F3-CEB4-4503-B416-928C433384AA}">
      <dgm:prSet/>
      <dgm:spPr/>
      <dgm:t>
        <a:bodyPr/>
        <a:lstStyle/>
        <a:p>
          <a:endParaRPr lang="it-IT"/>
        </a:p>
      </dgm:t>
    </dgm:pt>
    <dgm:pt modelId="{FF45F9DA-B0C5-4B4B-B759-A5AC0F503B2C}" type="sibTrans" cxnId="{D76320F3-CEB4-4503-B416-928C433384AA}">
      <dgm:prSet/>
      <dgm:spPr/>
      <dgm:t>
        <a:bodyPr/>
        <a:lstStyle/>
        <a:p>
          <a:endParaRPr lang="it-IT"/>
        </a:p>
      </dgm:t>
    </dgm:pt>
    <dgm:pt modelId="{9C335C3C-FA27-4DB2-9705-8237B23F1B4C}">
      <dgm:prSet phldrT="[Testo]" custT="1"/>
      <dgm:spPr/>
      <dgm:t>
        <a:bodyPr/>
        <a:lstStyle/>
        <a:p>
          <a:r>
            <a:rPr lang="it-IT" sz="1800" dirty="0" smtClean="0">
              <a:latin typeface="DejaVu Sans" pitchFamily="34" charset="0"/>
              <a:ea typeface="DejaVu Sans" pitchFamily="34" charset="0"/>
              <a:cs typeface="DejaVu Sans" pitchFamily="34" charset="0"/>
            </a:rPr>
            <a:t>8.996.951 € </a:t>
          </a:r>
          <a:endParaRPr lang="it-IT" sz="1800" dirty="0">
            <a:latin typeface="DejaVu Sans" pitchFamily="34" charset="0"/>
            <a:ea typeface="DejaVu Sans" pitchFamily="34" charset="0"/>
            <a:cs typeface="DejaVu Sans" pitchFamily="34" charset="0"/>
          </a:endParaRPr>
        </a:p>
      </dgm:t>
    </dgm:pt>
    <dgm:pt modelId="{9584B050-C5C2-4CF8-B01A-AC7BAE43973B}" type="parTrans" cxnId="{67339466-54E6-4116-9676-95DF57F7F0AD}">
      <dgm:prSet/>
      <dgm:spPr/>
      <dgm:t>
        <a:bodyPr/>
        <a:lstStyle/>
        <a:p>
          <a:endParaRPr lang="it-IT"/>
        </a:p>
      </dgm:t>
    </dgm:pt>
    <dgm:pt modelId="{59D4696A-95EC-4324-B94E-A53D9EC84D40}" type="sibTrans" cxnId="{67339466-54E6-4116-9676-95DF57F7F0AD}">
      <dgm:prSet/>
      <dgm:spPr/>
      <dgm:t>
        <a:bodyPr/>
        <a:lstStyle/>
        <a:p>
          <a:endParaRPr lang="it-IT"/>
        </a:p>
      </dgm:t>
    </dgm:pt>
    <dgm:pt modelId="{CE9D18D5-48C5-4431-9A83-90306D8B59D7}">
      <dgm:prSet phldrT="[Testo]" custT="1"/>
      <dgm:spPr/>
      <dgm:t>
        <a:bodyPr/>
        <a:lstStyle/>
        <a:p>
          <a:r>
            <a:rPr lang="it-IT" sz="1800" b="1" dirty="0" smtClean="0">
              <a:latin typeface="DejaVu Sans" pitchFamily="34" charset="0"/>
              <a:ea typeface="DejaVu Sans" pitchFamily="34" charset="0"/>
              <a:cs typeface="DejaVu Sans" pitchFamily="34" charset="0"/>
            </a:rPr>
            <a:t>2016</a:t>
          </a:r>
          <a:endParaRPr lang="it-IT" sz="1800" b="1" dirty="0">
            <a:latin typeface="DejaVu Sans" pitchFamily="34" charset="0"/>
            <a:ea typeface="DejaVu Sans" pitchFamily="34" charset="0"/>
            <a:cs typeface="DejaVu Sans" pitchFamily="34" charset="0"/>
          </a:endParaRPr>
        </a:p>
      </dgm:t>
    </dgm:pt>
    <dgm:pt modelId="{8B686905-0984-4C66-80EF-676AA95B8703}" type="parTrans" cxnId="{5E3582C4-5B20-443C-8F27-B829ED23C341}">
      <dgm:prSet/>
      <dgm:spPr/>
      <dgm:t>
        <a:bodyPr/>
        <a:lstStyle/>
        <a:p>
          <a:endParaRPr lang="it-IT"/>
        </a:p>
      </dgm:t>
    </dgm:pt>
    <dgm:pt modelId="{8D69043E-08E2-415B-8A96-C10842C91DD9}" type="sibTrans" cxnId="{5E3582C4-5B20-443C-8F27-B829ED23C341}">
      <dgm:prSet/>
      <dgm:spPr/>
      <dgm:t>
        <a:bodyPr/>
        <a:lstStyle/>
        <a:p>
          <a:endParaRPr lang="it-IT"/>
        </a:p>
      </dgm:t>
    </dgm:pt>
    <dgm:pt modelId="{2567F3AF-8BD5-46F1-A6C0-AD5B7CD65EF9}">
      <dgm:prSet phldrT="[Testo]" custT="1"/>
      <dgm:spPr/>
      <dgm:t>
        <a:bodyPr/>
        <a:lstStyle/>
        <a:p>
          <a:r>
            <a:rPr lang="it-IT" sz="1800" dirty="0" smtClean="0">
              <a:latin typeface="DejaVu Sans" pitchFamily="34" charset="0"/>
              <a:ea typeface="DejaVu Sans" pitchFamily="34" charset="0"/>
              <a:cs typeface="DejaVu Sans" pitchFamily="34" charset="0"/>
            </a:rPr>
            <a:t>8.043.215</a:t>
          </a:r>
          <a:r>
            <a:rPr lang="it-IT" sz="2200" dirty="0" smtClean="0"/>
            <a:t> €</a:t>
          </a:r>
          <a:endParaRPr lang="it-IT" sz="2200" dirty="0"/>
        </a:p>
      </dgm:t>
    </dgm:pt>
    <dgm:pt modelId="{72987C44-9C30-47F6-AE91-F660F65AA841}" type="parTrans" cxnId="{40E15CC5-E095-49D8-8DB8-95D0869D3BBB}">
      <dgm:prSet/>
      <dgm:spPr/>
      <dgm:t>
        <a:bodyPr/>
        <a:lstStyle/>
        <a:p>
          <a:endParaRPr lang="it-IT"/>
        </a:p>
      </dgm:t>
    </dgm:pt>
    <dgm:pt modelId="{BA7DE389-73B5-4941-9E73-51254EB2CE34}" type="sibTrans" cxnId="{40E15CC5-E095-49D8-8DB8-95D0869D3BBB}">
      <dgm:prSet/>
      <dgm:spPr/>
      <dgm:t>
        <a:bodyPr/>
        <a:lstStyle/>
        <a:p>
          <a:endParaRPr lang="it-IT"/>
        </a:p>
      </dgm:t>
    </dgm:pt>
    <dgm:pt modelId="{EC30EBD5-87A1-487B-A586-BED2E38166B1}">
      <dgm:prSet phldrT="[Testo]" custT="1"/>
      <dgm:spPr/>
      <dgm:t>
        <a:bodyPr/>
        <a:lstStyle/>
        <a:p>
          <a:r>
            <a:rPr lang="it-IT" sz="1800" b="1" dirty="0" smtClean="0">
              <a:latin typeface="DejaVu Sans" pitchFamily="34" charset="0"/>
              <a:ea typeface="DejaVu Sans" pitchFamily="34" charset="0"/>
              <a:cs typeface="DejaVu Sans" pitchFamily="34" charset="0"/>
            </a:rPr>
            <a:t>2015</a:t>
          </a:r>
          <a:endParaRPr lang="it-IT" sz="1800" b="1" dirty="0">
            <a:latin typeface="DejaVu Sans" pitchFamily="34" charset="0"/>
            <a:ea typeface="DejaVu Sans" pitchFamily="34" charset="0"/>
            <a:cs typeface="DejaVu Sans" pitchFamily="34" charset="0"/>
          </a:endParaRPr>
        </a:p>
      </dgm:t>
    </dgm:pt>
    <dgm:pt modelId="{69B06B3E-93BD-4888-95C6-2F68F2735F70}" type="parTrans" cxnId="{EF64D297-5E74-48E9-9D19-6DAA2DDF64EA}">
      <dgm:prSet/>
      <dgm:spPr/>
      <dgm:t>
        <a:bodyPr/>
        <a:lstStyle/>
        <a:p>
          <a:endParaRPr lang="it-IT"/>
        </a:p>
      </dgm:t>
    </dgm:pt>
    <dgm:pt modelId="{D1F4E80D-EBAD-47EE-958C-E46160F805BD}" type="sibTrans" cxnId="{EF64D297-5E74-48E9-9D19-6DAA2DDF64EA}">
      <dgm:prSet/>
      <dgm:spPr/>
      <dgm:t>
        <a:bodyPr/>
        <a:lstStyle/>
        <a:p>
          <a:endParaRPr lang="it-IT"/>
        </a:p>
      </dgm:t>
    </dgm:pt>
    <dgm:pt modelId="{B5D1436B-2B77-41D5-9780-202384B790C8}">
      <dgm:prSet phldrT="[Testo]" custT="1"/>
      <dgm:spPr/>
      <dgm:t>
        <a:bodyPr/>
        <a:lstStyle/>
        <a:p>
          <a:r>
            <a:rPr lang="it-IT" sz="1800" dirty="0" smtClean="0">
              <a:latin typeface="DejaVu Sans" pitchFamily="34" charset="0"/>
              <a:ea typeface="DejaVu Sans" pitchFamily="34" charset="0"/>
              <a:cs typeface="DejaVu Sans" pitchFamily="34" charset="0"/>
            </a:rPr>
            <a:t>8.068.405 €</a:t>
          </a:r>
          <a:endParaRPr lang="it-IT" sz="1800" dirty="0">
            <a:latin typeface="DejaVu Sans" pitchFamily="34" charset="0"/>
            <a:ea typeface="DejaVu Sans" pitchFamily="34" charset="0"/>
            <a:cs typeface="DejaVu Sans" pitchFamily="34" charset="0"/>
          </a:endParaRPr>
        </a:p>
      </dgm:t>
    </dgm:pt>
    <dgm:pt modelId="{62BC2440-9006-4D18-A797-4964E338003F}" type="parTrans" cxnId="{50512DD7-B227-4055-981D-AF992CE3E0C3}">
      <dgm:prSet/>
      <dgm:spPr/>
      <dgm:t>
        <a:bodyPr/>
        <a:lstStyle/>
        <a:p>
          <a:endParaRPr lang="it-IT"/>
        </a:p>
      </dgm:t>
    </dgm:pt>
    <dgm:pt modelId="{63B43527-00C8-4872-9CA4-A8AD9A49F903}" type="sibTrans" cxnId="{50512DD7-B227-4055-981D-AF992CE3E0C3}">
      <dgm:prSet/>
      <dgm:spPr/>
      <dgm:t>
        <a:bodyPr/>
        <a:lstStyle/>
        <a:p>
          <a:endParaRPr lang="it-IT"/>
        </a:p>
      </dgm:t>
    </dgm:pt>
    <dgm:pt modelId="{0EBAA236-D58D-4432-AB2B-EAE82F2F0B01}" type="pres">
      <dgm:prSet presAssocID="{9E763E77-B0F6-4821-9C9E-B78CB357685F}" presName="Name0" presStyleCnt="0">
        <dgm:presLayoutVars>
          <dgm:chMax val="7"/>
          <dgm:dir/>
          <dgm:animLvl val="lvl"/>
          <dgm:resizeHandles val="exact"/>
        </dgm:presLayoutVars>
      </dgm:prSet>
      <dgm:spPr/>
      <dgm:t>
        <a:bodyPr/>
        <a:lstStyle/>
        <a:p>
          <a:endParaRPr lang="it-IT"/>
        </a:p>
      </dgm:t>
    </dgm:pt>
    <dgm:pt modelId="{BAD5E03C-D08F-408C-958D-45B36F14D4E3}" type="pres">
      <dgm:prSet presAssocID="{709E40E1-A5F9-49A1-87CC-A56A8B805BCE}" presName="circle1" presStyleLbl="node1" presStyleIdx="0" presStyleCnt="3"/>
      <dgm:spPr/>
      <dgm:t>
        <a:bodyPr/>
        <a:lstStyle/>
        <a:p>
          <a:endParaRPr lang="it-IT"/>
        </a:p>
      </dgm:t>
    </dgm:pt>
    <dgm:pt modelId="{B1BB0C12-87BD-4E44-B500-EF188C80DFB9}" type="pres">
      <dgm:prSet presAssocID="{709E40E1-A5F9-49A1-87CC-A56A8B805BCE}" presName="space" presStyleCnt="0"/>
      <dgm:spPr/>
      <dgm:t>
        <a:bodyPr/>
        <a:lstStyle/>
        <a:p>
          <a:endParaRPr lang="it-IT"/>
        </a:p>
      </dgm:t>
    </dgm:pt>
    <dgm:pt modelId="{F80D2DA9-BC3C-4718-8219-FF5D802D2ADA}" type="pres">
      <dgm:prSet presAssocID="{709E40E1-A5F9-49A1-87CC-A56A8B805BCE}" presName="rect1" presStyleLbl="alignAcc1" presStyleIdx="0" presStyleCnt="3"/>
      <dgm:spPr/>
      <dgm:t>
        <a:bodyPr/>
        <a:lstStyle/>
        <a:p>
          <a:endParaRPr lang="it-IT"/>
        </a:p>
      </dgm:t>
    </dgm:pt>
    <dgm:pt modelId="{6D472835-6E40-47B3-AC6E-DCBB11422F19}" type="pres">
      <dgm:prSet presAssocID="{CE9D18D5-48C5-4431-9A83-90306D8B59D7}" presName="vertSpace2" presStyleLbl="node1" presStyleIdx="0" presStyleCnt="3"/>
      <dgm:spPr/>
      <dgm:t>
        <a:bodyPr/>
        <a:lstStyle/>
        <a:p>
          <a:endParaRPr lang="it-IT"/>
        </a:p>
      </dgm:t>
    </dgm:pt>
    <dgm:pt modelId="{099AEF2B-88FD-4DE6-93FA-905CF1D9E032}" type="pres">
      <dgm:prSet presAssocID="{CE9D18D5-48C5-4431-9A83-90306D8B59D7}" presName="circle2" presStyleLbl="node1" presStyleIdx="1" presStyleCnt="3" custLinFactNeighborX="-7199" custLinFactNeighborY="-12623"/>
      <dgm:spPr/>
      <dgm:t>
        <a:bodyPr/>
        <a:lstStyle/>
        <a:p>
          <a:endParaRPr lang="it-IT"/>
        </a:p>
      </dgm:t>
    </dgm:pt>
    <dgm:pt modelId="{4AAE889D-8DE2-4294-B7DA-285A0F4F5CDD}" type="pres">
      <dgm:prSet presAssocID="{CE9D18D5-48C5-4431-9A83-90306D8B59D7}" presName="rect2" presStyleLbl="alignAcc1" presStyleIdx="1" presStyleCnt="3" custLinFactNeighborX="-448" custLinFactNeighborY="1938"/>
      <dgm:spPr/>
      <dgm:t>
        <a:bodyPr/>
        <a:lstStyle/>
        <a:p>
          <a:endParaRPr lang="it-IT"/>
        </a:p>
      </dgm:t>
    </dgm:pt>
    <dgm:pt modelId="{7AA8B168-092A-4F78-986E-7B0A0D9455D2}" type="pres">
      <dgm:prSet presAssocID="{EC30EBD5-87A1-487B-A586-BED2E38166B1}" presName="vertSpace3" presStyleLbl="node1" presStyleIdx="1" presStyleCnt="3"/>
      <dgm:spPr/>
      <dgm:t>
        <a:bodyPr/>
        <a:lstStyle/>
        <a:p>
          <a:endParaRPr lang="it-IT"/>
        </a:p>
      </dgm:t>
    </dgm:pt>
    <dgm:pt modelId="{9E400332-95BC-40C6-830B-2D470A61D343}" type="pres">
      <dgm:prSet presAssocID="{EC30EBD5-87A1-487B-A586-BED2E38166B1}" presName="circle3" presStyleLbl="node1" presStyleIdx="2" presStyleCnt="3"/>
      <dgm:spPr/>
      <dgm:t>
        <a:bodyPr/>
        <a:lstStyle/>
        <a:p>
          <a:endParaRPr lang="it-IT"/>
        </a:p>
      </dgm:t>
    </dgm:pt>
    <dgm:pt modelId="{0D2081A5-A9A4-4029-8075-867452A32EF1}" type="pres">
      <dgm:prSet presAssocID="{EC30EBD5-87A1-487B-A586-BED2E38166B1}" presName="rect3" presStyleLbl="alignAcc1" presStyleIdx="2" presStyleCnt="3"/>
      <dgm:spPr/>
      <dgm:t>
        <a:bodyPr/>
        <a:lstStyle/>
        <a:p>
          <a:endParaRPr lang="it-IT"/>
        </a:p>
      </dgm:t>
    </dgm:pt>
    <dgm:pt modelId="{B11E535D-41AB-4162-9D6F-98888A7CE3E2}" type="pres">
      <dgm:prSet presAssocID="{709E40E1-A5F9-49A1-87CC-A56A8B805BCE}" presName="rect1ParTx" presStyleLbl="alignAcc1" presStyleIdx="2" presStyleCnt="3">
        <dgm:presLayoutVars>
          <dgm:chMax val="1"/>
          <dgm:bulletEnabled val="1"/>
        </dgm:presLayoutVars>
      </dgm:prSet>
      <dgm:spPr/>
      <dgm:t>
        <a:bodyPr/>
        <a:lstStyle/>
        <a:p>
          <a:endParaRPr lang="it-IT"/>
        </a:p>
      </dgm:t>
    </dgm:pt>
    <dgm:pt modelId="{0C51A1F5-F58D-4F2A-A467-B7A68E5599CD}" type="pres">
      <dgm:prSet presAssocID="{709E40E1-A5F9-49A1-87CC-A56A8B805BCE}" presName="rect1ChTx" presStyleLbl="alignAcc1" presStyleIdx="2" presStyleCnt="3" custScaleX="116029">
        <dgm:presLayoutVars>
          <dgm:bulletEnabled val="1"/>
        </dgm:presLayoutVars>
      </dgm:prSet>
      <dgm:spPr/>
      <dgm:t>
        <a:bodyPr/>
        <a:lstStyle/>
        <a:p>
          <a:endParaRPr lang="it-IT"/>
        </a:p>
      </dgm:t>
    </dgm:pt>
    <dgm:pt modelId="{0EABEACF-2D66-45BE-8421-C917D1797BBA}" type="pres">
      <dgm:prSet presAssocID="{CE9D18D5-48C5-4431-9A83-90306D8B59D7}" presName="rect2ParTx" presStyleLbl="alignAcc1" presStyleIdx="2" presStyleCnt="3">
        <dgm:presLayoutVars>
          <dgm:chMax val="1"/>
          <dgm:bulletEnabled val="1"/>
        </dgm:presLayoutVars>
      </dgm:prSet>
      <dgm:spPr/>
      <dgm:t>
        <a:bodyPr/>
        <a:lstStyle/>
        <a:p>
          <a:endParaRPr lang="it-IT"/>
        </a:p>
      </dgm:t>
    </dgm:pt>
    <dgm:pt modelId="{451A087E-5EBB-4561-9F6C-234AFB279362}" type="pres">
      <dgm:prSet presAssocID="{CE9D18D5-48C5-4431-9A83-90306D8B59D7}" presName="rect2ChTx" presStyleLbl="alignAcc1" presStyleIdx="2" presStyleCnt="3" custScaleX="114286">
        <dgm:presLayoutVars>
          <dgm:bulletEnabled val="1"/>
        </dgm:presLayoutVars>
      </dgm:prSet>
      <dgm:spPr/>
      <dgm:t>
        <a:bodyPr/>
        <a:lstStyle/>
        <a:p>
          <a:endParaRPr lang="it-IT"/>
        </a:p>
      </dgm:t>
    </dgm:pt>
    <dgm:pt modelId="{AC5EE203-FCF9-48CB-B741-376330CFAB0B}" type="pres">
      <dgm:prSet presAssocID="{EC30EBD5-87A1-487B-A586-BED2E38166B1}" presName="rect3ParTx" presStyleLbl="alignAcc1" presStyleIdx="2" presStyleCnt="3">
        <dgm:presLayoutVars>
          <dgm:chMax val="1"/>
          <dgm:bulletEnabled val="1"/>
        </dgm:presLayoutVars>
      </dgm:prSet>
      <dgm:spPr/>
      <dgm:t>
        <a:bodyPr/>
        <a:lstStyle/>
        <a:p>
          <a:endParaRPr lang="it-IT"/>
        </a:p>
      </dgm:t>
    </dgm:pt>
    <dgm:pt modelId="{201C3EEC-D47B-4A76-A102-B4341275BCD3}" type="pres">
      <dgm:prSet presAssocID="{EC30EBD5-87A1-487B-A586-BED2E38166B1}" presName="rect3ChTx" presStyleLbl="alignAcc1" presStyleIdx="2" presStyleCnt="3" custScaleX="122494" custLinFactNeighborX="5006" custLinFactNeighborY="6349">
        <dgm:presLayoutVars>
          <dgm:bulletEnabled val="1"/>
        </dgm:presLayoutVars>
      </dgm:prSet>
      <dgm:spPr/>
      <dgm:t>
        <a:bodyPr/>
        <a:lstStyle/>
        <a:p>
          <a:endParaRPr lang="it-IT"/>
        </a:p>
      </dgm:t>
    </dgm:pt>
  </dgm:ptLst>
  <dgm:cxnLst>
    <dgm:cxn modelId="{40E15CC5-E095-49D8-8DB8-95D0869D3BBB}" srcId="{CE9D18D5-48C5-4431-9A83-90306D8B59D7}" destId="{2567F3AF-8BD5-46F1-A6C0-AD5B7CD65EF9}" srcOrd="0" destOrd="0" parTransId="{72987C44-9C30-47F6-AE91-F660F65AA841}" sibTransId="{BA7DE389-73B5-4941-9E73-51254EB2CE34}"/>
    <dgm:cxn modelId="{50512DD7-B227-4055-981D-AF992CE3E0C3}" srcId="{EC30EBD5-87A1-487B-A586-BED2E38166B1}" destId="{B5D1436B-2B77-41D5-9780-202384B790C8}" srcOrd="0" destOrd="0" parTransId="{62BC2440-9006-4D18-A797-4964E338003F}" sibTransId="{63B43527-00C8-4872-9CA4-A8AD9A49F903}"/>
    <dgm:cxn modelId="{EF64D297-5E74-48E9-9D19-6DAA2DDF64EA}" srcId="{9E763E77-B0F6-4821-9C9E-B78CB357685F}" destId="{EC30EBD5-87A1-487B-A586-BED2E38166B1}" srcOrd="2" destOrd="0" parTransId="{69B06B3E-93BD-4888-95C6-2F68F2735F70}" sibTransId="{D1F4E80D-EBAD-47EE-958C-E46160F805BD}"/>
    <dgm:cxn modelId="{5139404C-0109-43AD-A114-0ED5E8C2BFFD}" type="presOf" srcId="{CE9D18D5-48C5-4431-9A83-90306D8B59D7}" destId="{4AAE889D-8DE2-4294-B7DA-285A0F4F5CDD}" srcOrd="0" destOrd="0" presId="urn:microsoft.com/office/officeart/2005/8/layout/target3"/>
    <dgm:cxn modelId="{D76320F3-CEB4-4503-B416-928C433384AA}" srcId="{9E763E77-B0F6-4821-9C9E-B78CB357685F}" destId="{709E40E1-A5F9-49A1-87CC-A56A8B805BCE}" srcOrd="0" destOrd="0" parTransId="{FD286CF3-71D8-4B8B-B219-BBAB66E5D9A7}" sibTransId="{FF45F9DA-B0C5-4B4B-B759-A5AC0F503B2C}"/>
    <dgm:cxn modelId="{D22E0A69-280C-40D5-9BED-B6D2B4CC6089}" type="presOf" srcId="{9E763E77-B0F6-4821-9C9E-B78CB357685F}" destId="{0EBAA236-D58D-4432-AB2B-EAE82F2F0B01}" srcOrd="0" destOrd="0" presId="urn:microsoft.com/office/officeart/2005/8/layout/target3"/>
    <dgm:cxn modelId="{67339466-54E6-4116-9676-95DF57F7F0AD}" srcId="{709E40E1-A5F9-49A1-87CC-A56A8B805BCE}" destId="{9C335C3C-FA27-4DB2-9705-8237B23F1B4C}" srcOrd="0" destOrd="0" parTransId="{9584B050-C5C2-4CF8-B01A-AC7BAE43973B}" sibTransId="{59D4696A-95EC-4324-B94E-A53D9EC84D40}"/>
    <dgm:cxn modelId="{C1954B07-9A21-42E5-93CE-77FB9E9405F3}" type="presOf" srcId="{B5D1436B-2B77-41D5-9780-202384B790C8}" destId="{201C3EEC-D47B-4A76-A102-B4341275BCD3}" srcOrd="0" destOrd="0" presId="urn:microsoft.com/office/officeart/2005/8/layout/target3"/>
    <dgm:cxn modelId="{08F500BA-370B-488F-97D8-5C606027247F}" type="presOf" srcId="{709E40E1-A5F9-49A1-87CC-A56A8B805BCE}" destId="{B11E535D-41AB-4162-9D6F-98888A7CE3E2}" srcOrd="1" destOrd="0" presId="urn:microsoft.com/office/officeart/2005/8/layout/target3"/>
    <dgm:cxn modelId="{ACA6885B-2298-499A-B613-D8CE4EBD4378}" type="presOf" srcId="{CE9D18D5-48C5-4431-9A83-90306D8B59D7}" destId="{0EABEACF-2D66-45BE-8421-C917D1797BBA}" srcOrd="1" destOrd="0" presId="urn:microsoft.com/office/officeart/2005/8/layout/target3"/>
    <dgm:cxn modelId="{5E3582C4-5B20-443C-8F27-B829ED23C341}" srcId="{9E763E77-B0F6-4821-9C9E-B78CB357685F}" destId="{CE9D18D5-48C5-4431-9A83-90306D8B59D7}" srcOrd="1" destOrd="0" parTransId="{8B686905-0984-4C66-80EF-676AA95B8703}" sibTransId="{8D69043E-08E2-415B-8A96-C10842C91DD9}"/>
    <dgm:cxn modelId="{B97B1DB7-498A-4ACA-BB37-1B84F270A0D3}" type="presOf" srcId="{709E40E1-A5F9-49A1-87CC-A56A8B805BCE}" destId="{F80D2DA9-BC3C-4718-8219-FF5D802D2ADA}" srcOrd="0" destOrd="0" presId="urn:microsoft.com/office/officeart/2005/8/layout/target3"/>
    <dgm:cxn modelId="{EC08E252-F717-44FE-A9F1-68BE873EBA47}" type="presOf" srcId="{2567F3AF-8BD5-46F1-A6C0-AD5B7CD65EF9}" destId="{451A087E-5EBB-4561-9F6C-234AFB279362}" srcOrd="0" destOrd="0" presId="urn:microsoft.com/office/officeart/2005/8/layout/target3"/>
    <dgm:cxn modelId="{BB68DAF3-64A1-4BD1-8976-EF31CFDA96F9}" type="presOf" srcId="{EC30EBD5-87A1-487B-A586-BED2E38166B1}" destId="{AC5EE203-FCF9-48CB-B741-376330CFAB0B}" srcOrd="1" destOrd="0" presId="urn:microsoft.com/office/officeart/2005/8/layout/target3"/>
    <dgm:cxn modelId="{54EAC48F-4046-4DFA-AD0C-7890F69F010F}" type="presOf" srcId="{EC30EBD5-87A1-487B-A586-BED2E38166B1}" destId="{0D2081A5-A9A4-4029-8075-867452A32EF1}" srcOrd="0" destOrd="0" presId="urn:microsoft.com/office/officeart/2005/8/layout/target3"/>
    <dgm:cxn modelId="{ECD57C56-E260-4650-B7C0-CC64426E294F}" type="presOf" srcId="{9C335C3C-FA27-4DB2-9705-8237B23F1B4C}" destId="{0C51A1F5-F58D-4F2A-A467-B7A68E5599CD}" srcOrd="0" destOrd="0" presId="urn:microsoft.com/office/officeart/2005/8/layout/target3"/>
    <dgm:cxn modelId="{44308DE6-CBD5-41C8-A0C0-7B2F5FEDA8FC}" type="presParOf" srcId="{0EBAA236-D58D-4432-AB2B-EAE82F2F0B01}" destId="{BAD5E03C-D08F-408C-958D-45B36F14D4E3}" srcOrd="0" destOrd="0" presId="urn:microsoft.com/office/officeart/2005/8/layout/target3"/>
    <dgm:cxn modelId="{84923433-23F3-44F7-A889-8910C505A588}" type="presParOf" srcId="{0EBAA236-D58D-4432-AB2B-EAE82F2F0B01}" destId="{B1BB0C12-87BD-4E44-B500-EF188C80DFB9}" srcOrd="1" destOrd="0" presId="urn:microsoft.com/office/officeart/2005/8/layout/target3"/>
    <dgm:cxn modelId="{8E13AE25-5353-4F08-A392-79E3B34EBC3C}" type="presParOf" srcId="{0EBAA236-D58D-4432-AB2B-EAE82F2F0B01}" destId="{F80D2DA9-BC3C-4718-8219-FF5D802D2ADA}" srcOrd="2" destOrd="0" presId="urn:microsoft.com/office/officeart/2005/8/layout/target3"/>
    <dgm:cxn modelId="{3FBD7454-8614-4BF4-8FEE-43D7B5D94567}" type="presParOf" srcId="{0EBAA236-D58D-4432-AB2B-EAE82F2F0B01}" destId="{6D472835-6E40-47B3-AC6E-DCBB11422F19}" srcOrd="3" destOrd="0" presId="urn:microsoft.com/office/officeart/2005/8/layout/target3"/>
    <dgm:cxn modelId="{D3DAC312-E495-4D73-BE9D-222557753678}" type="presParOf" srcId="{0EBAA236-D58D-4432-AB2B-EAE82F2F0B01}" destId="{099AEF2B-88FD-4DE6-93FA-905CF1D9E032}" srcOrd="4" destOrd="0" presId="urn:microsoft.com/office/officeart/2005/8/layout/target3"/>
    <dgm:cxn modelId="{FB10D607-DF8D-4B99-8518-388CC272D339}" type="presParOf" srcId="{0EBAA236-D58D-4432-AB2B-EAE82F2F0B01}" destId="{4AAE889D-8DE2-4294-B7DA-285A0F4F5CDD}" srcOrd="5" destOrd="0" presId="urn:microsoft.com/office/officeart/2005/8/layout/target3"/>
    <dgm:cxn modelId="{26C219BB-8FFC-453D-B385-9B6F78B70511}" type="presParOf" srcId="{0EBAA236-D58D-4432-AB2B-EAE82F2F0B01}" destId="{7AA8B168-092A-4F78-986E-7B0A0D9455D2}" srcOrd="6" destOrd="0" presId="urn:microsoft.com/office/officeart/2005/8/layout/target3"/>
    <dgm:cxn modelId="{811C4CBF-9AA9-490D-9D0C-2F65F4E9EE1B}" type="presParOf" srcId="{0EBAA236-D58D-4432-AB2B-EAE82F2F0B01}" destId="{9E400332-95BC-40C6-830B-2D470A61D343}" srcOrd="7" destOrd="0" presId="urn:microsoft.com/office/officeart/2005/8/layout/target3"/>
    <dgm:cxn modelId="{1203AD21-884F-45F3-AA13-AA6DD01FC948}" type="presParOf" srcId="{0EBAA236-D58D-4432-AB2B-EAE82F2F0B01}" destId="{0D2081A5-A9A4-4029-8075-867452A32EF1}" srcOrd="8" destOrd="0" presId="urn:microsoft.com/office/officeart/2005/8/layout/target3"/>
    <dgm:cxn modelId="{805E4E5E-DDD5-4BE9-A5B6-D164681F3724}" type="presParOf" srcId="{0EBAA236-D58D-4432-AB2B-EAE82F2F0B01}" destId="{B11E535D-41AB-4162-9D6F-98888A7CE3E2}" srcOrd="9" destOrd="0" presId="urn:microsoft.com/office/officeart/2005/8/layout/target3"/>
    <dgm:cxn modelId="{66027BFE-275E-4A76-88CA-6B4A6DD814E0}" type="presParOf" srcId="{0EBAA236-D58D-4432-AB2B-EAE82F2F0B01}" destId="{0C51A1F5-F58D-4F2A-A467-B7A68E5599CD}" srcOrd="10" destOrd="0" presId="urn:microsoft.com/office/officeart/2005/8/layout/target3"/>
    <dgm:cxn modelId="{EAB317F6-910F-46C5-9B63-C1415F889B8A}" type="presParOf" srcId="{0EBAA236-D58D-4432-AB2B-EAE82F2F0B01}" destId="{0EABEACF-2D66-45BE-8421-C917D1797BBA}" srcOrd="11" destOrd="0" presId="urn:microsoft.com/office/officeart/2005/8/layout/target3"/>
    <dgm:cxn modelId="{01050FD6-4FF4-4108-9425-802E590A2BF0}" type="presParOf" srcId="{0EBAA236-D58D-4432-AB2B-EAE82F2F0B01}" destId="{451A087E-5EBB-4561-9F6C-234AFB279362}" srcOrd="12" destOrd="0" presId="urn:microsoft.com/office/officeart/2005/8/layout/target3"/>
    <dgm:cxn modelId="{7D6D743B-D14A-4CDC-9657-FD8448CBBB53}" type="presParOf" srcId="{0EBAA236-D58D-4432-AB2B-EAE82F2F0B01}" destId="{AC5EE203-FCF9-48CB-B741-376330CFAB0B}" srcOrd="13" destOrd="0" presId="urn:microsoft.com/office/officeart/2005/8/layout/target3"/>
    <dgm:cxn modelId="{B871C1DB-59AC-4998-AF43-F6214F03D2BA}" type="presParOf" srcId="{0EBAA236-D58D-4432-AB2B-EAE82F2F0B01}" destId="{201C3EEC-D47B-4A76-A102-B4341275BCD3}" srcOrd="14" destOrd="0" presId="urn:microsoft.com/office/officeart/2005/8/layout/target3"/>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0992F2F-F6C4-43CD-875C-972C31239BF8}">
      <dsp:nvSpPr>
        <dsp:cNvPr id="0" name=""/>
        <dsp:cNvSpPr/>
      </dsp:nvSpPr>
      <dsp:spPr>
        <a:xfrm>
          <a:off x="1854" y="40620"/>
          <a:ext cx="800795" cy="597777"/>
        </a:xfrm>
        <a:prstGeom prst="round2SameRect">
          <a:avLst>
            <a:gd name="adj1" fmla="val 8000"/>
            <a:gd name="adj2" fmla="val 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4130" tIns="72390" rIns="24130" bIns="24130" numCol="1" spcCol="1270" anchor="t" anchorCtr="0">
          <a:noAutofit/>
        </a:bodyPr>
        <a:lstStyle/>
        <a:p>
          <a:pPr marL="171450" lvl="1" indent="-171450" algn="ctr" defTabSz="844550">
            <a:lnSpc>
              <a:spcPct val="90000"/>
            </a:lnSpc>
            <a:spcBef>
              <a:spcPct val="0"/>
            </a:spcBef>
            <a:spcAft>
              <a:spcPct val="15000"/>
            </a:spcAft>
            <a:buChar char="••"/>
          </a:pPr>
          <a:r>
            <a:rPr lang="it-IT" sz="1900" kern="1200" dirty="0" smtClean="0"/>
            <a:t>4.059</a:t>
          </a:r>
          <a:endParaRPr lang="it-IT" sz="1900" kern="1200" dirty="0"/>
        </a:p>
      </dsp:txBody>
      <dsp:txXfrm>
        <a:off x="1854" y="40620"/>
        <a:ext cx="800795" cy="597777"/>
      </dsp:txXfrm>
    </dsp:sp>
    <dsp:sp modelId="{D6420480-725D-48A6-BD1D-D63773A5970B}">
      <dsp:nvSpPr>
        <dsp:cNvPr id="0" name=""/>
        <dsp:cNvSpPr/>
      </dsp:nvSpPr>
      <dsp:spPr>
        <a:xfrm>
          <a:off x="1854" y="638397"/>
          <a:ext cx="800795" cy="257044"/>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0" rIns="11430" bIns="0" numCol="1" spcCol="1270" anchor="ctr" anchorCtr="0">
          <a:noAutofit/>
        </a:bodyPr>
        <a:lstStyle/>
        <a:p>
          <a:pPr lvl="0" algn="ctr" defTabSz="400050">
            <a:lnSpc>
              <a:spcPct val="90000"/>
            </a:lnSpc>
            <a:spcBef>
              <a:spcPct val="0"/>
            </a:spcBef>
            <a:spcAft>
              <a:spcPct val="35000"/>
            </a:spcAft>
          </a:pPr>
          <a:r>
            <a:rPr lang="it-IT" sz="900" kern="1200" dirty="0" smtClean="0"/>
            <a:t>Soci</a:t>
          </a:r>
          <a:endParaRPr lang="it-IT" sz="900" kern="1200" dirty="0"/>
        </a:p>
      </dsp:txBody>
      <dsp:txXfrm>
        <a:off x="1854" y="638397"/>
        <a:ext cx="563940" cy="257044"/>
      </dsp:txXfrm>
    </dsp:sp>
    <dsp:sp modelId="{03A39C45-EE7F-4CDB-875F-C0E4A210ADF7}">
      <dsp:nvSpPr>
        <dsp:cNvPr id="0" name=""/>
        <dsp:cNvSpPr/>
      </dsp:nvSpPr>
      <dsp:spPr>
        <a:xfrm>
          <a:off x="588447" y="679226"/>
          <a:ext cx="280278" cy="280278"/>
        </a:xfrm>
        <a:prstGeom prst="ellipse">
          <a:avLst/>
        </a:prstGeom>
        <a:blipFill rotWithShape="0">
          <a:blip xmlns:r="http://schemas.openxmlformats.org/officeDocument/2006/relationships" r:embed="rId1"/>
          <a:stretch>
            <a:fillRect/>
          </a:stretch>
        </a:blipFill>
        <a:ln w="9525" cap="flat" cmpd="sng" algn="ctr">
          <a:solidFill>
            <a:schemeClr val="accent2">
              <a:tint val="40000"/>
              <a:alpha val="9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sp>
    <dsp:sp modelId="{C7821BC6-E1DC-4E0F-A3E4-9ED469CA0BC8}">
      <dsp:nvSpPr>
        <dsp:cNvPr id="0" name=""/>
        <dsp:cNvSpPr/>
      </dsp:nvSpPr>
      <dsp:spPr>
        <a:xfrm>
          <a:off x="938163" y="40620"/>
          <a:ext cx="800795" cy="597777"/>
        </a:xfrm>
        <a:prstGeom prst="round2SameRect">
          <a:avLst>
            <a:gd name="adj1" fmla="val 8000"/>
            <a:gd name="adj2" fmla="val 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4130" tIns="72390" rIns="24130" bIns="24130" numCol="1" spcCol="1270" anchor="t" anchorCtr="0">
          <a:noAutofit/>
        </a:bodyPr>
        <a:lstStyle/>
        <a:p>
          <a:pPr marL="171450" lvl="1" indent="-171450" algn="ctr" defTabSz="844550">
            <a:lnSpc>
              <a:spcPct val="90000"/>
            </a:lnSpc>
            <a:spcBef>
              <a:spcPct val="0"/>
            </a:spcBef>
            <a:spcAft>
              <a:spcPct val="15000"/>
            </a:spcAft>
            <a:buChar char="••"/>
          </a:pPr>
          <a:r>
            <a:rPr lang="it-IT" sz="1900" kern="1200" dirty="0" smtClean="0"/>
            <a:t>882</a:t>
          </a:r>
          <a:endParaRPr lang="it-IT" sz="1900" kern="1200" dirty="0"/>
        </a:p>
      </dsp:txBody>
      <dsp:txXfrm>
        <a:off x="938163" y="40620"/>
        <a:ext cx="800795" cy="597777"/>
      </dsp:txXfrm>
    </dsp:sp>
    <dsp:sp modelId="{501B8C80-B31D-4C7D-B131-3C23B6B2F46B}">
      <dsp:nvSpPr>
        <dsp:cNvPr id="0" name=""/>
        <dsp:cNvSpPr/>
      </dsp:nvSpPr>
      <dsp:spPr>
        <a:xfrm>
          <a:off x="938163" y="638397"/>
          <a:ext cx="800795" cy="257044"/>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0" rIns="11430" bIns="0" numCol="1" spcCol="1270" anchor="ctr" anchorCtr="0">
          <a:noAutofit/>
        </a:bodyPr>
        <a:lstStyle/>
        <a:p>
          <a:pPr lvl="0" algn="ctr" defTabSz="400050">
            <a:lnSpc>
              <a:spcPct val="90000"/>
            </a:lnSpc>
            <a:spcBef>
              <a:spcPct val="0"/>
            </a:spcBef>
            <a:spcAft>
              <a:spcPct val="35000"/>
            </a:spcAft>
          </a:pPr>
          <a:r>
            <a:rPr lang="it-IT" sz="900" kern="1200" dirty="0" smtClean="0"/>
            <a:t>Soci lavoratori </a:t>
          </a:r>
          <a:endParaRPr lang="it-IT" sz="900" kern="1200" dirty="0"/>
        </a:p>
      </dsp:txBody>
      <dsp:txXfrm>
        <a:off x="938163" y="638397"/>
        <a:ext cx="563940" cy="257044"/>
      </dsp:txXfrm>
    </dsp:sp>
    <dsp:sp modelId="{F59D7491-E58F-4F54-BF98-C8B91499607F}">
      <dsp:nvSpPr>
        <dsp:cNvPr id="0" name=""/>
        <dsp:cNvSpPr/>
      </dsp:nvSpPr>
      <dsp:spPr>
        <a:xfrm>
          <a:off x="1524757" y="679226"/>
          <a:ext cx="280278" cy="280278"/>
        </a:xfrm>
        <a:prstGeom prst="ellipse">
          <a:avLst/>
        </a:prstGeom>
        <a:blipFill rotWithShape="0">
          <a:blip xmlns:r="http://schemas.openxmlformats.org/officeDocument/2006/relationships" r:embed="rId1"/>
          <a:stretch>
            <a:fillRect/>
          </a:stretch>
        </a:blipFill>
        <a:ln w="9525" cap="flat" cmpd="sng" algn="ctr">
          <a:solidFill>
            <a:schemeClr val="accent3">
              <a:tint val="40000"/>
              <a:alpha val="9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sp>
    <dsp:sp modelId="{6A291432-1A7B-42C4-9141-1A10E0DBAB54}">
      <dsp:nvSpPr>
        <dsp:cNvPr id="0" name=""/>
        <dsp:cNvSpPr/>
      </dsp:nvSpPr>
      <dsp:spPr>
        <a:xfrm>
          <a:off x="1874473" y="40620"/>
          <a:ext cx="800795" cy="597777"/>
        </a:xfrm>
        <a:prstGeom prst="round2SameRect">
          <a:avLst>
            <a:gd name="adj1" fmla="val 8000"/>
            <a:gd name="adj2" fmla="val 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4130" tIns="72390" rIns="24130" bIns="24130" numCol="1" spcCol="1270" anchor="t" anchorCtr="0">
          <a:noAutofit/>
        </a:bodyPr>
        <a:lstStyle/>
        <a:p>
          <a:pPr marL="171450" lvl="1" indent="-171450" algn="ctr" defTabSz="844550">
            <a:lnSpc>
              <a:spcPct val="90000"/>
            </a:lnSpc>
            <a:spcBef>
              <a:spcPct val="0"/>
            </a:spcBef>
            <a:spcAft>
              <a:spcPct val="15000"/>
            </a:spcAft>
            <a:buChar char="••"/>
          </a:pPr>
          <a:r>
            <a:rPr lang="it-IT" sz="1900" kern="1200" dirty="0" smtClean="0"/>
            <a:t>1.141</a:t>
          </a:r>
          <a:endParaRPr lang="it-IT" sz="1900" kern="1200" dirty="0"/>
        </a:p>
      </dsp:txBody>
      <dsp:txXfrm>
        <a:off x="1874473" y="40620"/>
        <a:ext cx="800795" cy="597777"/>
      </dsp:txXfrm>
    </dsp:sp>
    <dsp:sp modelId="{088C49B0-E095-4AD8-A71A-F516631CAB2E}">
      <dsp:nvSpPr>
        <dsp:cNvPr id="0" name=""/>
        <dsp:cNvSpPr/>
      </dsp:nvSpPr>
      <dsp:spPr>
        <a:xfrm>
          <a:off x="1874473" y="638397"/>
          <a:ext cx="800795" cy="257044"/>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0" rIns="11430" bIns="0" numCol="1" spcCol="1270" anchor="ctr" anchorCtr="0">
          <a:noAutofit/>
        </a:bodyPr>
        <a:lstStyle/>
        <a:p>
          <a:pPr lvl="0" algn="ctr" defTabSz="400050">
            <a:lnSpc>
              <a:spcPct val="90000"/>
            </a:lnSpc>
            <a:spcBef>
              <a:spcPct val="0"/>
            </a:spcBef>
            <a:spcAft>
              <a:spcPct val="35000"/>
            </a:spcAft>
          </a:pPr>
          <a:r>
            <a:rPr lang="it-IT" sz="900" kern="1200" dirty="0" smtClean="0"/>
            <a:t>Occupati</a:t>
          </a:r>
          <a:endParaRPr lang="it-IT" sz="900" kern="1200" dirty="0"/>
        </a:p>
      </dsp:txBody>
      <dsp:txXfrm>
        <a:off x="1874473" y="638397"/>
        <a:ext cx="563940" cy="257044"/>
      </dsp:txXfrm>
    </dsp:sp>
    <dsp:sp modelId="{F6658C26-F4E8-4FA9-A2B7-FA0B980C988C}">
      <dsp:nvSpPr>
        <dsp:cNvPr id="0" name=""/>
        <dsp:cNvSpPr/>
      </dsp:nvSpPr>
      <dsp:spPr>
        <a:xfrm>
          <a:off x="2461067" y="679226"/>
          <a:ext cx="280278" cy="280278"/>
        </a:xfrm>
        <a:prstGeom prst="ellipse">
          <a:avLst/>
        </a:prstGeom>
        <a:blipFill rotWithShape="0">
          <a:blip xmlns:r="http://schemas.openxmlformats.org/officeDocument/2006/relationships" r:embed="rId1"/>
          <a:stretch>
            <a:fillRect/>
          </a:stretch>
        </a:blipFill>
        <a:ln w="9525" cap="flat" cmpd="sng" algn="ctr">
          <a:solidFill>
            <a:schemeClr val="accent4">
              <a:tint val="40000"/>
              <a:alpha val="9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AD5E03C-D08F-408C-958D-45B36F14D4E3}">
      <dsp:nvSpPr>
        <dsp:cNvPr id="0" name=""/>
        <dsp:cNvSpPr/>
      </dsp:nvSpPr>
      <dsp:spPr>
        <a:xfrm>
          <a:off x="-82193" y="0"/>
          <a:ext cx="1800225" cy="1800225"/>
        </a:xfrm>
        <a:prstGeom prst="pie">
          <a:avLst>
            <a:gd name="adj1" fmla="val 5400000"/>
            <a:gd name="adj2" fmla="val 16200000"/>
          </a:avLst>
        </a:prstGeom>
        <a:gradFill rotWithShape="0">
          <a:gsLst>
            <a:gs pos="0">
              <a:schemeClr val="accent2">
                <a:shade val="80000"/>
                <a:hueOff val="0"/>
                <a:satOff val="0"/>
                <a:lumOff val="0"/>
                <a:alphaOff val="0"/>
                <a:shade val="51000"/>
                <a:satMod val="130000"/>
              </a:schemeClr>
            </a:gs>
            <a:gs pos="80000">
              <a:schemeClr val="accent2">
                <a:shade val="80000"/>
                <a:hueOff val="0"/>
                <a:satOff val="0"/>
                <a:lumOff val="0"/>
                <a:alphaOff val="0"/>
                <a:shade val="93000"/>
                <a:satMod val="130000"/>
              </a:schemeClr>
            </a:gs>
            <a:gs pos="100000">
              <a:schemeClr val="accent2">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F80D2DA9-BC3C-4718-8219-FF5D802D2ADA}">
      <dsp:nvSpPr>
        <dsp:cNvPr id="0" name=""/>
        <dsp:cNvSpPr/>
      </dsp:nvSpPr>
      <dsp:spPr>
        <a:xfrm>
          <a:off x="817919" y="0"/>
          <a:ext cx="2405062" cy="1800225"/>
        </a:xfrm>
        <a:prstGeom prst="rect">
          <a:avLst/>
        </a:prstGeom>
        <a:solidFill>
          <a:schemeClr val="lt1">
            <a:alpha val="90000"/>
            <a:hueOff val="0"/>
            <a:satOff val="0"/>
            <a:lumOff val="0"/>
            <a:alphaOff val="0"/>
          </a:schemeClr>
        </a:solidFill>
        <a:ln w="9525" cap="flat" cmpd="sng" algn="ctr">
          <a:solidFill>
            <a:schemeClr val="accent2">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it-IT" sz="1400" b="1" kern="1200" dirty="0" smtClean="0"/>
            <a:t>2017</a:t>
          </a:r>
          <a:endParaRPr lang="it-IT" sz="1400" b="1" kern="1200" dirty="0"/>
        </a:p>
      </dsp:txBody>
      <dsp:txXfrm>
        <a:off x="817919" y="0"/>
        <a:ext cx="1202531" cy="540068"/>
      </dsp:txXfrm>
    </dsp:sp>
    <dsp:sp modelId="{099AEF2B-88FD-4DE6-93FA-905CF1D9E032}">
      <dsp:nvSpPr>
        <dsp:cNvPr id="0" name=""/>
        <dsp:cNvSpPr/>
      </dsp:nvSpPr>
      <dsp:spPr>
        <a:xfrm>
          <a:off x="148608" y="392361"/>
          <a:ext cx="1170145" cy="1170145"/>
        </a:xfrm>
        <a:prstGeom prst="pie">
          <a:avLst>
            <a:gd name="adj1" fmla="val 5400000"/>
            <a:gd name="adj2" fmla="val 16200000"/>
          </a:avLst>
        </a:prstGeom>
        <a:gradFill rotWithShape="0">
          <a:gsLst>
            <a:gs pos="0">
              <a:schemeClr val="accent2">
                <a:shade val="80000"/>
                <a:hueOff val="-17936"/>
                <a:satOff val="-2012"/>
                <a:lumOff val="12840"/>
                <a:alphaOff val="0"/>
                <a:shade val="51000"/>
                <a:satMod val="130000"/>
              </a:schemeClr>
            </a:gs>
            <a:gs pos="80000">
              <a:schemeClr val="accent2">
                <a:shade val="80000"/>
                <a:hueOff val="-17936"/>
                <a:satOff val="-2012"/>
                <a:lumOff val="12840"/>
                <a:alphaOff val="0"/>
                <a:shade val="93000"/>
                <a:satMod val="130000"/>
              </a:schemeClr>
            </a:gs>
            <a:gs pos="100000">
              <a:schemeClr val="accent2">
                <a:shade val="80000"/>
                <a:hueOff val="-17936"/>
                <a:satOff val="-2012"/>
                <a:lumOff val="1284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4AAE889D-8DE2-4294-B7DA-285A0F4F5CDD}">
      <dsp:nvSpPr>
        <dsp:cNvPr id="0" name=""/>
        <dsp:cNvSpPr/>
      </dsp:nvSpPr>
      <dsp:spPr>
        <a:xfrm>
          <a:off x="817919" y="540068"/>
          <a:ext cx="2405062" cy="1170145"/>
        </a:xfrm>
        <a:prstGeom prst="rect">
          <a:avLst/>
        </a:prstGeom>
        <a:solidFill>
          <a:schemeClr val="lt1">
            <a:alpha val="90000"/>
            <a:hueOff val="0"/>
            <a:satOff val="0"/>
            <a:lumOff val="0"/>
            <a:alphaOff val="0"/>
          </a:schemeClr>
        </a:solidFill>
        <a:ln w="9525" cap="flat" cmpd="sng" algn="ctr">
          <a:solidFill>
            <a:schemeClr val="accent2">
              <a:shade val="80000"/>
              <a:hueOff val="-17936"/>
              <a:satOff val="-2012"/>
              <a:lumOff val="1284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it-IT" sz="1400" b="1" kern="1200" dirty="0" smtClean="0"/>
            <a:t>2016</a:t>
          </a:r>
          <a:endParaRPr lang="it-IT" sz="1400" b="1" kern="1200" dirty="0"/>
        </a:p>
      </dsp:txBody>
      <dsp:txXfrm>
        <a:off x="817919" y="540068"/>
        <a:ext cx="1202531" cy="540066"/>
      </dsp:txXfrm>
    </dsp:sp>
    <dsp:sp modelId="{9E400332-95BC-40C6-830B-2D470A61D343}">
      <dsp:nvSpPr>
        <dsp:cNvPr id="0" name=""/>
        <dsp:cNvSpPr/>
      </dsp:nvSpPr>
      <dsp:spPr>
        <a:xfrm>
          <a:off x="547886" y="1080135"/>
          <a:ext cx="540066" cy="540066"/>
        </a:xfrm>
        <a:prstGeom prst="pie">
          <a:avLst>
            <a:gd name="adj1" fmla="val 5400000"/>
            <a:gd name="adj2" fmla="val 16200000"/>
          </a:avLst>
        </a:prstGeom>
        <a:gradFill rotWithShape="0">
          <a:gsLst>
            <a:gs pos="0">
              <a:schemeClr val="accent2">
                <a:shade val="80000"/>
                <a:hueOff val="-35872"/>
                <a:satOff val="-4024"/>
                <a:lumOff val="25680"/>
                <a:alphaOff val="0"/>
                <a:shade val="51000"/>
                <a:satMod val="130000"/>
              </a:schemeClr>
            </a:gs>
            <a:gs pos="80000">
              <a:schemeClr val="accent2">
                <a:shade val="80000"/>
                <a:hueOff val="-35872"/>
                <a:satOff val="-4024"/>
                <a:lumOff val="25680"/>
                <a:alphaOff val="0"/>
                <a:shade val="93000"/>
                <a:satMod val="130000"/>
              </a:schemeClr>
            </a:gs>
            <a:gs pos="100000">
              <a:schemeClr val="accent2">
                <a:shade val="80000"/>
                <a:hueOff val="-35872"/>
                <a:satOff val="-4024"/>
                <a:lumOff val="2568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0D2081A5-A9A4-4029-8075-867452A32EF1}">
      <dsp:nvSpPr>
        <dsp:cNvPr id="0" name=""/>
        <dsp:cNvSpPr/>
      </dsp:nvSpPr>
      <dsp:spPr>
        <a:xfrm>
          <a:off x="817919" y="1080135"/>
          <a:ext cx="2405062" cy="540066"/>
        </a:xfrm>
        <a:prstGeom prst="rect">
          <a:avLst/>
        </a:prstGeom>
        <a:solidFill>
          <a:schemeClr val="lt1">
            <a:alpha val="90000"/>
            <a:hueOff val="0"/>
            <a:satOff val="0"/>
            <a:lumOff val="0"/>
            <a:alphaOff val="0"/>
          </a:schemeClr>
        </a:solidFill>
        <a:ln w="9525" cap="flat" cmpd="sng" algn="ctr">
          <a:solidFill>
            <a:schemeClr val="accent2">
              <a:shade val="80000"/>
              <a:hueOff val="-35872"/>
              <a:satOff val="-4024"/>
              <a:lumOff val="2568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it-IT" sz="1400" b="1" kern="1200" dirty="0" smtClean="0"/>
            <a:t>2015</a:t>
          </a:r>
          <a:endParaRPr lang="it-IT" sz="1400" b="1" kern="1200" dirty="0"/>
        </a:p>
      </dsp:txBody>
      <dsp:txXfrm>
        <a:off x="817919" y="1080135"/>
        <a:ext cx="1202531" cy="540066"/>
      </dsp:txXfrm>
    </dsp:sp>
    <dsp:sp modelId="{0C51A1F5-F58D-4F2A-A467-B7A68E5599CD}">
      <dsp:nvSpPr>
        <dsp:cNvPr id="0" name=""/>
        <dsp:cNvSpPr/>
      </dsp:nvSpPr>
      <dsp:spPr>
        <a:xfrm>
          <a:off x="1856064" y="0"/>
          <a:ext cx="1531303" cy="540068"/>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247650" tIns="247650" rIns="247650" bIns="247650" numCol="1" spcCol="1270" anchor="ctr" anchorCtr="0">
          <a:noAutofit/>
        </a:bodyPr>
        <a:lstStyle/>
        <a:p>
          <a:pPr marL="114300" lvl="1" indent="-114300" algn="ctr" defTabSz="622300">
            <a:lnSpc>
              <a:spcPct val="90000"/>
            </a:lnSpc>
            <a:spcBef>
              <a:spcPct val="0"/>
            </a:spcBef>
            <a:spcAft>
              <a:spcPct val="15000"/>
            </a:spcAft>
            <a:buChar char="••"/>
          </a:pPr>
          <a:r>
            <a:rPr lang="it-IT" sz="1400" kern="1200" dirty="0" smtClean="0"/>
            <a:t>Occupati</a:t>
          </a:r>
          <a:endParaRPr lang="it-IT" sz="1400" kern="1200" dirty="0"/>
        </a:p>
        <a:p>
          <a:pPr marL="114300" lvl="1" indent="-114300" algn="ctr" defTabSz="622300">
            <a:lnSpc>
              <a:spcPct val="90000"/>
            </a:lnSpc>
            <a:spcBef>
              <a:spcPct val="0"/>
            </a:spcBef>
            <a:spcAft>
              <a:spcPct val="15000"/>
            </a:spcAft>
            <a:buChar char="••"/>
          </a:pPr>
          <a:r>
            <a:rPr lang="it-IT" sz="1400" kern="1200" dirty="0" smtClean="0"/>
            <a:t>1.141</a:t>
          </a:r>
          <a:endParaRPr lang="it-IT" sz="1400" kern="1200" dirty="0"/>
        </a:p>
      </dsp:txBody>
      <dsp:txXfrm>
        <a:off x="1856064" y="0"/>
        <a:ext cx="1531303" cy="540068"/>
      </dsp:txXfrm>
    </dsp:sp>
    <dsp:sp modelId="{451A087E-5EBB-4561-9F6C-234AFB279362}">
      <dsp:nvSpPr>
        <dsp:cNvPr id="0" name=""/>
        <dsp:cNvSpPr/>
      </dsp:nvSpPr>
      <dsp:spPr>
        <a:xfrm>
          <a:off x="1934553" y="540068"/>
          <a:ext cx="1374324" cy="540066"/>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247650" tIns="247650" rIns="247650" bIns="247650" numCol="1" spcCol="1270" anchor="ctr" anchorCtr="0">
          <a:noAutofit/>
        </a:bodyPr>
        <a:lstStyle/>
        <a:p>
          <a:pPr marL="114300" lvl="1" indent="-114300" algn="ctr" defTabSz="622300">
            <a:lnSpc>
              <a:spcPct val="90000"/>
            </a:lnSpc>
            <a:spcBef>
              <a:spcPct val="0"/>
            </a:spcBef>
            <a:spcAft>
              <a:spcPct val="15000"/>
            </a:spcAft>
            <a:buChar char="••"/>
          </a:pPr>
          <a:r>
            <a:rPr lang="it-IT" sz="1400" kern="1200" dirty="0" smtClean="0"/>
            <a:t>Occupati </a:t>
          </a:r>
          <a:endParaRPr lang="it-IT" sz="1400" kern="1200" dirty="0"/>
        </a:p>
        <a:p>
          <a:pPr marL="114300" lvl="1" indent="-114300" algn="ctr" defTabSz="622300">
            <a:lnSpc>
              <a:spcPct val="90000"/>
            </a:lnSpc>
            <a:spcBef>
              <a:spcPct val="0"/>
            </a:spcBef>
            <a:spcAft>
              <a:spcPct val="15000"/>
            </a:spcAft>
            <a:buChar char="••"/>
          </a:pPr>
          <a:r>
            <a:rPr lang="it-IT" sz="1400" kern="1200" dirty="0" smtClean="0"/>
            <a:t>1.197</a:t>
          </a:r>
          <a:endParaRPr lang="it-IT" sz="1400" kern="1200" dirty="0"/>
        </a:p>
      </dsp:txBody>
      <dsp:txXfrm>
        <a:off x="1934553" y="540068"/>
        <a:ext cx="1374324" cy="540066"/>
      </dsp:txXfrm>
    </dsp:sp>
    <dsp:sp modelId="{201C3EEC-D47B-4A76-A102-B4341275BCD3}">
      <dsp:nvSpPr>
        <dsp:cNvPr id="0" name=""/>
        <dsp:cNvSpPr/>
      </dsp:nvSpPr>
      <dsp:spPr>
        <a:xfrm>
          <a:off x="1917153" y="1080135"/>
          <a:ext cx="1409126" cy="540066"/>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247650" tIns="247650" rIns="247650" bIns="247650" numCol="1" spcCol="1270" anchor="ctr" anchorCtr="0">
          <a:noAutofit/>
        </a:bodyPr>
        <a:lstStyle/>
        <a:p>
          <a:pPr marL="114300" lvl="1" indent="-114300" algn="ctr" defTabSz="622300">
            <a:lnSpc>
              <a:spcPct val="90000"/>
            </a:lnSpc>
            <a:spcBef>
              <a:spcPct val="0"/>
            </a:spcBef>
            <a:spcAft>
              <a:spcPct val="15000"/>
            </a:spcAft>
            <a:buChar char="••"/>
          </a:pPr>
          <a:r>
            <a:rPr lang="it-IT" sz="1400" kern="1200" dirty="0" smtClean="0"/>
            <a:t>Occupati</a:t>
          </a:r>
          <a:endParaRPr lang="it-IT" sz="1400" kern="1200" dirty="0"/>
        </a:p>
        <a:p>
          <a:pPr marL="114300" lvl="1" indent="-114300" algn="ctr" defTabSz="622300">
            <a:lnSpc>
              <a:spcPct val="90000"/>
            </a:lnSpc>
            <a:spcBef>
              <a:spcPct val="0"/>
            </a:spcBef>
            <a:spcAft>
              <a:spcPct val="15000"/>
            </a:spcAft>
            <a:buChar char="••"/>
          </a:pPr>
          <a:r>
            <a:rPr lang="it-IT" sz="1400" kern="1200" dirty="0" smtClean="0"/>
            <a:t>984</a:t>
          </a:r>
          <a:endParaRPr lang="it-IT" sz="1400" kern="1200" dirty="0"/>
        </a:p>
      </dsp:txBody>
      <dsp:txXfrm>
        <a:off x="1917153" y="1080135"/>
        <a:ext cx="1409126" cy="540066"/>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AD5E03C-D08F-408C-958D-45B36F14D4E3}">
      <dsp:nvSpPr>
        <dsp:cNvPr id="0" name=""/>
        <dsp:cNvSpPr/>
      </dsp:nvSpPr>
      <dsp:spPr>
        <a:xfrm>
          <a:off x="-107663" y="0"/>
          <a:ext cx="1581150" cy="1581150"/>
        </a:xfrm>
        <a:prstGeom prst="pie">
          <a:avLst>
            <a:gd name="adj1" fmla="val 5400000"/>
            <a:gd name="adj2" fmla="val 16200000"/>
          </a:avLst>
        </a:prstGeom>
        <a:gradFill rotWithShape="0">
          <a:gsLst>
            <a:gs pos="0">
              <a:schemeClr val="accent2">
                <a:shade val="80000"/>
                <a:hueOff val="0"/>
                <a:satOff val="0"/>
                <a:lumOff val="0"/>
                <a:alphaOff val="0"/>
                <a:shade val="51000"/>
                <a:satMod val="130000"/>
              </a:schemeClr>
            </a:gs>
            <a:gs pos="80000">
              <a:schemeClr val="accent2">
                <a:shade val="80000"/>
                <a:hueOff val="0"/>
                <a:satOff val="0"/>
                <a:lumOff val="0"/>
                <a:alphaOff val="0"/>
                <a:shade val="93000"/>
                <a:satMod val="130000"/>
              </a:schemeClr>
            </a:gs>
            <a:gs pos="100000">
              <a:schemeClr val="accent2">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F80D2DA9-BC3C-4718-8219-FF5D802D2ADA}">
      <dsp:nvSpPr>
        <dsp:cNvPr id="0" name=""/>
        <dsp:cNvSpPr/>
      </dsp:nvSpPr>
      <dsp:spPr>
        <a:xfrm>
          <a:off x="682911" y="0"/>
          <a:ext cx="3829049" cy="1581150"/>
        </a:xfrm>
        <a:prstGeom prst="rect">
          <a:avLst/>
        </a:prstGeom>
        <a:solidFill>
          <a:schemeClr val="lt1">
            <a:alpha val="90000"/>
            <a:hueOff val="0"/>
            <a:satOff val="0"/>
            <a:lumOff val="0"/>
            <a:alphaOff val="0"/>
          </a:schemeClr>
        </a:solidFill>
        <a:ln w="9525" cap="flat" cmpd="sng" algn="ctr">
          <a:solidFill>
            <a:schemeClr val="accent2">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it-IT" sz="1800" b="1" kern="1200" dirty="0" smtClean="0">
              <a:latin typeface="DejaVu Sans" pitchFamily="34" charset="0"/>
              <a:ea typeface="DejaVu Sans" pitchFamily="34" charset="0"/>
              <a:cs typeface="DejaVu Sans" pitchFamily="34" charset="0"/>
            </a:rPr>
            <a:t>2017</a:t>
          </a:r>
          <a:endParaRPr lang="it-IT" sz="1800" b="1" kern="1200" dirty="0">
            <a:latin typeface="DejaVu Sans" pitchFamily="34" charset="0"/>
            <a:ea typeface="DejaVu Sans" pitchFamily="34" charset="0"/>
            <a:cs typeface="DejaVu Sans" pitchFamily="34" charset="0"/>
          </a:endParaRPr>
        </a:p>
      </dsp:txBody>
      <dsp:txXfrm>
        <a:off x="682911" y="0"/>
        <a:ext cx="1914524" cy="474346"/>
      </dsp:txXfrm>
    </dsp:sp>
    <dsp:sp modelId="{099AEF2B-88FD-4DE6-93FA-905CF1D9E032}">
      <dsp:nvSpPr>
        <dsp:cNvPr id="0" name=""/>
        <dsp:cNvSpPr/>
      </dsp:nvSpPr>
      <dsp:spPr>
        <a:xfrm>
          <a:off x="95050" y="344613"/>
          <a:ext cx="1027746" cy="1027746"/>
        </a:xfrm>
        <a:prstGeom prst="pie">
          <a:avLst>
            <a:gd name="adj1" fmla="val 5400000"/>
            <a:gd name="adj2" fmla="val 16200000"/>
          </a:avLst>
        </a:prstGeom>
        <a:gradFill rotWithShape="0">
          <a:gsLst>
            <a:gs pos="0">
              <a:schemeClr val="accent2">
                <a:shade val="80000"/>
                <a:hueOff val="-17936"/>
                <a:satOff val="-2012"/>
                <a:lumOff val="12840"/>
                <a:alphaOff val="0"/>
                <a:shade val="51000"/>
                <a:satMod val="130000"/>
              </a:schemeClr>
            </a:gs>
            <a:gs pos="80000">
              <a:schemeClr val="accent2">
                <a:shade val="80000"/>
                <a:hueOff val="-17936"/>
                <a:satOff val="-2012"/>
                <a:lumOff val="12840"/>
                <a:alphaOff val="0"/>
                <a:shade val="93000"/>
                <a:satMod val="130000"/>
              </a:schemeClr>
            </a:gs>
            <a:gs pos="100000">
              <a:schemeClr val="accent2">
                <a:shade val="80000"/>
                <a:hueOff val="-17936"/>
                <a:satOff val="-2012"/>
                <a:lumOff val="1284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4AAE889D-8DE2-4294-B7DA-285A0F4F5CDD}">
      <dsp:nvSpPr>
        <dsp:cNvPr id="0" name=""/>
        <dsp:cNvSpPr/>
      </dsp:nvSpPr>
      <dsp:spPr>
        <a:xfrm>
          <a:off x="665757" y="494263"/>
          <a:ext cx="3829049" cy="1027746"/>
        </a:xfrm>
        <a:prstGeom prst="rect">
          <a:avLst/>
        </a:prstGeom>
        <a:solidFill>
          <a:schemeClr val="lt1">
            <a:alpha val="90000"/>
            <a:hueOff val="0"/>
            <a:satOff val="0"/>
            <a:lumOff val="0"/>
            <a:alphaOff val="0"/>
          </a:schemeClr>
        </a:solidFill>
        <a:ln w="9525" cap="flat" cmpd="sng" algn="ctr">
          <a:solidFill>
            <a:schemeClr val="accent2">
              <a:shade val="80000"/>
              <a:hueOff val="-17936"/>
              <a:satOff val="-2012"/>
              <a:lumOff val="1284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it-IT" sz="1800" b="1" kern="1200" dirty="0" smtClean="0">
              <a:latin typeface="DejaVu Sans" pitchFamily="34" charset="0"/>
              <a:ea typeface="DejaVu Sans" pitchFamily="34" charset="0"/>
              <a:cs typeface="DejaVu Sans" pitchFamily="34" charset="0"/>
            </a:rPr>
            <a:t>2016</a:t>
          </a:r>
          <a:endParaRPr lang="it-IT" sz="1800" b="1" kern="1200" dirty="0">
            <a:latin typeface="DejaVu Sans" pitchFamily="34" charset="0"/>
            <a:ea typeface="DejaVu Sans" pitchFamily="34" charset="0"/>
            <a:cs typeface="DejaVu Sans" pitchFamily="34" charset="0"/>
          </a:endParaRPr>
        </a:p>
      </dsp:txBody>
      <dsp:txXfrm>
        <a:off x="665757" y="494263"/>
        <a:ext cx="1914524" cy="474344"/>
      </dsp:txXfrm>
    </dsp:sp>
    <dsp:sp modelId="{9E400332-95BC-40C6-830B-2D470A61D343}">
      <dsp:nvSpPr>
        <dsp:cNvPr id="0" name=""/>
        <dsp:cNvSpPr/>
      </dsp:nvSpPr>
      <dsp:spPr>
        <a:xfrm>
          <a:off x="445739" y="948690"/>
          <a:ext cx="474344" cy="474344"/>
        </a:xfrm>
        <a:prstGeom prst="pie">
          <a:avLst>
            <a:gd name="adj1" fmla="val 5400000"/>
            <a:gd name="adj2" fmla="val 16200000"/>
          </a:avLst>
        </a:prstGeom>
        <a:gradFill rotWithShape="0">
          <a:gsLst>
            <a:gs pos="0">
              <a:schemeClr val="accent2">
                <a:shade val="80000"/>
                <a:hueOff val="-35872"/>
                <a:satOff val="-4024"/>
                <a:lumOff val="25680"/>
                <a:alphaOff val="0"/>
                <a:shade val="51000"/>
                <a:satMod val="130000"/>
              </a:schemeClr>
            </a:gs>
            <a:gs pos="80000">
              <a:schemeClr val="accent2">
                <a:shade val="80000"/>
                <a:hueOff val="-35872"/>
                <a:satOff val="-4024"/>
                <a:lumOff val="25680"/>
                <a:alphaOff val="0"/>
                <a:shade val="93000"/>
                <a:satMod val="130000"/>
              </a:schemeClr>
            </a:gs>
            <a:gs pos="100000">
              <a:schemeClr val="accent2">
                <a:shade val="80000"/>
                <a:hueOff val="-35872"/>
                <a:satOff val="-4024"/>
                <a:lumOff val="2568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0D2081A5-A9A4-4029-8075-867452A32EF1}">
      <dsp:nvSpPr>
        <dsp:cNvPr id="0" name=""/>
        <dsp:cNvSpPr/>
      </dsp:nvSpPr>
      <dsp:spPr>
        <a:xfrm>
          <a:off x="682911" y="948690"/>
          <a:ext cx="3829049" cy="474344"/>
        </a:xfrm>
        <a:prstGeom prst="rect">
          <a:avLst/>
        </a:prstGeom>
        <a:solidFill>
          <a:schemeClr val="lt1">
            <a:alpha val="90000"/>
            <a:hueOff val="0"/>
            <a:satOff val="0"/>
            <a:lumOff val="0"/>
            <a:alphaOff val="0"/>
          </a:schemeClr>
        </a:solidFill>
        <a:ln w="9525" cap="flat" cmpd="sng" algn="ctr">
          <a:solidFill>
            <a:schemeClr val="accent2">
              <a:shade val="80000"/>
              <a:hueOff val="-35872"/>
              <a:satOff val="-4024"/>
              <a:lumOff val="2568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it-IT" sz="1800" b="1" kern="1200" dirty="0" smtClean="0">
              <a:latin typeface="DejaVu Sans" pitchFamily="34" charset="0"/>
              <a:ea typeface="DejaVu Sans" pitchFamily="34" charset="0"/>
              <a:cs typeface="DejaVu Sans" pitchFamily="34" charset="0"/>
            </a:rPr>
            <a:t>2015</a:t>
          </a:r>
          <a:endParaRPr lang="it-IT" sz="1800" b="1" kern="1200" dirty="0">
            <a:latin typeface="DejaVu Sans" pitchFamily="34" charset="0"/>
            <a:ea typeface="DejaVu Sans" pitchFamily="34" charset="0"/>
            <a:cs typeface="DejaVu Sans" pitchFamily="34" charset="0"/>
          </a:endParaRPr>
        </a:p>
      </dsp:txBody>
      <dsp:txXfrm>
        <a:off x="682911" y="948690"/>
        <a:ext cx="1914524" cy="474344"/>
      </dsp:txXfrm>
    </dsp:sp>
    <dsp:sp modelId="{0C51A1F5-F58D-4F2A-A467-B7A68E5599CD}">
      <dsp:nvSpPr>
        <dsp:cNvPr id="0" name=""/>
        <dsp:cNvSpPr/>
      </dsp:nvSpPr>
      <dsp:spPr>
        <a:xfrm>
          <a:off x="2443997" y="0"/>
          <a:ext cx="2221404" cy="474346"/>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247650" tIns="247650" rIns="247650" bIns="247650" numCol="1" spcCol="1270" anchor="ctr" anchorCtr="0">
          <a:noAutofit/>
        </a:bodyPr>
        <a:lstStyle/>
        <a:p>
          <a:pPr marL="171450" lvl="1" indent="-171450" algn="l" defTabSz="800100">
            <a:lnSpc>
              <a:spcPct val="90000"/>
            </a:lnSpc>
            <a:spcBef>
              <a:spcPct val="0"/>
            </a:spcBef>
            <a:spcAft>
              <a:spcPct val="15000"/>
            </a:spcAft>
            <a:buChar char="••"/>
          </a:pPr>
          <a:r>
            <a:rPr lang="it-IT" sz="1800" kern="1200" dirty="0" smtClean="0">
              <a:latin typeface="DejaVu Sans" pitchFamily="34" charset="0"/>
              <a:ea typeface="DejaVu Sans" pitchFamily="34" charset="0"/>
              <a:cs typeface="DejaVu Sans" pitchFamily="34" charset="0"/>
            </a:rPr>
            <a:t>8.996.951 € </a:t>
          </a:r>
          <a:endParaRPr lang="it-IT" sz="1800" kern="1200" dirty="0">
            <a:latin typeface="DejaVu Sans" pitchFamily="34" charset="0"/>
            <a:ea typeface="DejaVu Sans" pitchFamily="34" charset="0"/>
            <a:cs typeface="DejaVu Sans" pitchFamily="34" charset="0"/>
          </a:endParaRPr>
        </a:p>
      </dsp:txBody>
      <dsp:txXfrm>
        <a:off x="2443997" y="0"/>
        <a:ext cx="2221404" cy="474346"/>
      </dsp:txXfrm>
    </dsp:sp>
    <dsp:sp modelId="{451A087E-5EBB-4561-9F6C-234AFB279362}">
      <dsp:nvSpPr>
        <dsp:cNvPr id="0" name=""/>
        <dsp:cNvSpPr/>
      </dsp:nvSpPr>
      <dsp:spPr>
        <a:xfrm>
          <a:off x="2460682" y="474346"/>
          <a:ext cx="2188034" cy="474344"/>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247650" tIns="247650" rIns="247650" bIns="247650" numCol="1" spcCol="1270" anchor="ctr" anchorCtr="0">
          <a:noAutofit/>
        </a:bodyPr>
        <a:lstStyle/>
        <a:p>
          <a:pPr marL="171450" lvl="1" indent="-171450" algn="l" defTabSz="800100">
            <a:lnSpc>
              <a:spcPct val="90000"/>
            </a:lnSpc>
            <a:spcBef>
              <a:spcPct val="0"/>
            </a:spcBef>
            <a:spcAft>
              <a:spcPct val="15000"/>
            </a:spcAft>
            <a:buChar char="••"/>
          </a:pPr>
          <a:r>
            <a:rPr lang="it-IT" sz="1800" kern="1200" dirty="0" smtClean="0">
              <a:latin typeface="DejaVu Sans" pitchFamily="34" charset="0"/>
              <a:ea typeface="DejaVu Sans" pitchFamily="34" charset="0"/>
              <a:cs typeface="DejaVu Sans" pitchFamily="34" charset="0"/>
            </a:rPr>
            <a:t>8.043.215</a:t>
          </a:r>
          <a:r>
            <a:rPr lang="it-IT" sz="2200" kern="1200" dirty="0" smtClean="0"/>
            <a:t> €</a:t>
          </a:r>
          <a:endParaRPr lang="it-IT" sz="2200" kern="1200" dirty="0"/>
        </a:p>
      </dsp:txBody>
      <dsp:txXfrm>
        <a:off x="2460682" y="474346"/>
        <a:ext cx="2188034" cy="474344"/>
      </dsp:txXfrm>
    </dsp:sp>
    <dsp:sp modelId="{201C3EEC-D47B-4A76-A102-B4341275BCD3}">
      <dsp:nvSpPr>
        <dsp:cNvPr id="0" name=""/>
        <dsp:cNvSpPr/>
      </dsp:nvSpPr>
      <dsp:spPr>
        <a:xfrm>
          <a:off x="2382110" y="978806"/>
          <a:ext cx="2345178" cy="474344"/>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247650" tIns="247650" rIns="247650" bIns="247650" numCol="1" spcCol="1270" anchor="ctr" anchorCtr="0">
          <a:noAutofit/>
        </a:bodyPr>
        <a:lstStyle/>
        <a:p>
          <a:pPr marL="171450" lvl="1" indent="-171450" algn="l" defTabSz="800100">
            <a:lnSpc>
              <a:spcPct val="90000"/>
            </a:lnSpc>
            <a:spcBef>
              <a:spcPct val="0"/>
            </a:spcBef>
            <a:spcAft>
              <a:spcPct val="15000"/>
            </a:spcAft>
            <a:buChar char="••"/>
          </a:pPr>
          <a:r>
            <a:rPr lang="it-IT" sz="1800" kern="1200" dirty="0" smtClean="0">
              <a:latin typeface="DejaVu Sans" pitchFamily="34" charset="0"/>
              <a:ea typeface="DejaVu Sans" pitchFamily="34" charset="0"/>
              <a:cs typeface="DejaVu Sans" pitchFamily="34" charset="0"/>
            </a:rPr>
            <a:t>8.068.405 €</a:t>
          </a:r>
          <a:endParaRPr lang="it-IT" sz="1800" kern="1200" dirty="0">
            <a:latin typeface="DejaVu Sans" pitchFamily="34" charset="0"/>
            <a:ea typeface="DejaVu Sans" pitchFamily="34" charset="0"/>
            <a:cs typeface="DejaVu Sans" pitchFamily="34" charset="0"/>
          </a:endParaRPr>
        </a:p>
      </dsp:txBody>
      <dsp:txXfrm>
        <a:off x="2382110" y="978806"/>
        <a:ext cx="2345178" cy="474344"/>
      </dsp:txXfrm>
    </dsp:sp>
  </dsp:spTree>
</dsp:drawing>
</file>

<file path=word/diagrams/layout1.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A60E419CC4444FFBE2ACF4CBE392598"/>
        <w:category>
          <w:name w:val="Generale"/>
          <w:gallery w:val="placeholder"/>
        </w:category>
        <w:types>
          <w:type w:val="bbPlcHdr"/>
        </w:types>
        <w:behaviors>
          <w:behavior w:val="content"/>
        </w:behaviors>
        <w:guid w:val="{13A163B0-BB5D-45AD-848C-B7F07D4F4041}"/>
      </w:docPartPr>
      <w:docPartBody>
        <w:p w:rsidR="00BE50DF" w:rsidRDefault="000639CB" w:rsidP="000639CB">
          <w:pPr>
            <w:pStyle w:val="2A60E419CC4444FFBE2ACF4CBE392598"/>
          </w:pPr>
          <w:r>
            <w:rPr>
              <w:i/>
              <w:iCs/>
              <w:color w:val="8C8C8C" w:themeColor="background1" w:themeShade="8C"/>
            </w:rPr>
            <w:t>[Digitare il nome della società]</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panose1 w:val="020B0603030804020204"/>
    <w:charset w:val="00"/>
    <w:family w:val="swiss"/>
    <w:pitch w:val="variable"/>
    <w:sig w:usb0="E7002EFF" w:usb1="D200FDFF" w:usb2="0A246029" w:usb3="00000000" w:csb0="000001FF" w:csb1="00000000"/>
  </w:font>
  <w:font w:name="Microsoft JhengHei">
    <w:panose1 w:val="020B0604030504040204"/>
    <w:charset w:val="88"/>
    <w:family w:val="swiss"/>
    <w:pitch w:val="variable"/>
    <w:sig w:usb0="000002A7" w:usb1="28CF4400" w:usb2="00000016" w:usb3="00000000" w:csb0="00100009" w:csb1="00000000"/>
  </w:font>
  <w:font w:name="Euphemia">
    <w:altName w:val="DejaVu Sans"/>
    <w:charset w:val="00"/>
    <w:family w:val="swiss"/>
    <w:pitch w:val="variable"/>
    <w:sig w:usb0="00000003" w:usb1="0000004A" w:usb2="0000200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283"/>
  <w:characterSpacingControl w:val="doNotCompress"/>
  <w:compat>
    <w:useFELayout/>
  </w:compat>
  <w:rsids>
    <w:rsidRoot w:val="000639CB"/>
    <w:rsid w:val="000639CB"/>
    <w:rsid w:val="00294892"/>
    <w:rsid w:val="005D25A8"/>
    <w:rsid w:val="00BE50DF"/>
    <w:rsid w:val="00C96F6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zh-TW"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E50D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01EE8BE8B6474124B2634C8E57B55B8E">
    <w:name w:val="01EE8BE8B6474124B2634C8E57B55B8E"/>
    <w:rsid w:val="000639CB"/>
  </w:style>
  <w:style w:type="paragraph" w:customStyle="1" w:styleId="A9DB17983ABE49A486FFACFF790259B5">
    <w:name w:val="A9DB17983ABE49A486FFACFF790259B5"/>
    <w:rsid w:val="000639CB"/>
  </w:style>
  <w:style w:type="paragraph" w:customStyle="1" w:styleId="A6AF0EAE4B6045EDA46DE91E09F4030C">
    <w:name w:val="A6AF0EAE4B6045EDA46DE91E09F4030C"/>
    <w:rsid w:val="000639CB"/>
  </w:style>
  <w:style w:type="paragraph" w:customStyle="1" w:styleId="2A60E419CC4444FFBE2ACF4CBE392598">
    <w:name w:val="2A60E419CC4444FFBE2ACF4CBE392598"/>
    <w:rsid w:val="000639CB"/>
  </w:style>
  <w:style w:type="paragraph" w:customStyle="1" w:styleId="B8E458639FA14FA393BCC20E9764EA81">
    <w:name w:val="B8E458639FA14FA393BCC20E9764EA81"/>
    <w:rsid w:val="000639CB"/>
  </w:style>
  <w:style w:type="paragraph" w:customStyle="1" w:styleId="B6D47208338C47D982807974F8400D52">
    <w:name w:val="B6D47208338C47D982807974F8400D52"/>
    <w:rsid w:val="00BE50D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2019-02-27T00:00:00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90FE63-1E93-4DE7-8A32-08DA4B26E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4264</Words>
  <Characters>24307</Characters>
  <Application>Microsoft Office Word</Application>
  <DocSecurity>0</DocSecurity>
  <Lines>202</Lines>
  <Paragraphs>57</Paragraphs>
  <ScaleCrop>false</ScaleCrop>
  <HeadingPairs>
    <vt:vector size="2" baseType="variant">
      <vt:variant>
        <vt:lpstr>Titolo</vt:lpstr>
      </vt:variant>
      <vt:variant>
        <vt:i4>1</vt:i4>
      </vt:variant>
    </vt:vector>
  </HeadingPairs>
  <TitlesOfParts>
    <vt:vector size="1" baseType="lpstr">
      <vt:lpstr>ASSEMBLEA CONGRESSUALE PROVINCIALE LEGACOOP IMPERIA</vt:lpstr>
    </vt:vector>
  </TitlesOfParts>
  <Company>Relazione Coordinatore Legacoop Imperia</Company>
  <LinksUpToDate>false</LinksUpToDate>
  <CharactersWithSpaces>28514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ASSEMBLEA CONGRESSUALE PROVINCIALE LEGACOOP IMPERIA</dc:title>
  <dc:creator>Chiara</dc:creator>
  <cp:lastModifiedBy>Utente Windows</cp:lastModifiedBy>
  <cp:revision>3</cp:revision>
  <cp:lastPrinted>2019-02-23T14:33:00Z</cp:lastPrinted>
  <dcterms:created xsi:type="dcterms:W3CDTF">2019-02-27T10:50:00Z</dcterms:created>
  <dcterms:modified xsi:type="dcterms:W3CDTF">2019-02-27T11:18:00Z</dcterms:modified>
</cp:coreProperties>
</file>