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F74" w:rsidRPr="008A3E38" w:rsidRDefault="008D1519" w:rsidP="00702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E01CEC" w:rsidRPr="008A3E38">
        <w:rPr>
          <w:rFonts w:ascii="Times New Roman" w:hAnsi="Times New Roman" w:cs="Times New Roman"/>
          <w:b/>
          <w:sz w:val="28"/>
          <w:szCs w:val="28"/>
        </w:rPr>
        <w:t>I</w:t>
      </w:r>
      <w:r w:rsidR="00D12309" w:rsidRPr="008A3E38">
        <w:rPr>
          <w:rFonts w:ascii="Times New Roman" w:hAnsi="Times New Roman" w:cs="Times New Roman"/>
          <w:b/>
          <w:sz w:val="28"/>
          <w:szCs w:val="28"/>
        </w:rPr>
        <w:t xml:space="preserve"> NUMERI DEI PRINCIPALI</w:t>
      </w:r>
      <w:r w:rsidR="00E01CEC" w:rsidRPr="008A3E38">
        <w:rPr>
          <w:rFonts w:ascii="Times New Roman" w:hAnsi="Times New Roman" w:cs="Times New Roman"/>
          <w:b/>
          <w:sz w:val="28"/>
          <w:szCs w:val="28"/>
        </w:rPr>
        <w:t xml:space="preserve"> TUMORI </w:t>
      </w:r>
      <w:r w:rsidR="00D12309" w:rsidRPr="008A3E38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="00EF7865" w:rsidRPr="008A3E38">
        <w:rPr>
          <w:rFonts w:ascii="Times New Roman" w:hAnsi="Times New Roman" w:cs="Times New Roman"/>
          <w:b/>
          <w:sz w:val="28"/>
          <w:szCs w:val="28"/>
        </w:rPr>
        <w:t>LIGURIA</w:t>
      </w:r>
      <w:r w:rsidR="00D12309" w:rsidRPr="008A3E38">
        <w:rPr>
          <w:rFonts w:ascii="Times New Roman" w:hAnsi="Times New Roman" w:cs="Times New Roman"/>
          <w:b/>
          <w:sz w:val="28"/>
          <w:szCs w:val="28"/>
        </w:rPr>
        <w:t xml:space="preserve"> E</w:t>
      </w:r>
      <w:r w:rsidR="00E01CEC" w:rsidRPr="008A3E38">
        <w:rPr>
          <w:rFonts w:ascii="Times New Roman" w:hAnsi="Times New Roman" w:cs="Times New Roman"/>
          <w:b/>
          <w:sz w:val="28"/>
          <w:szCs w:val="28"/>
        </w:rPr>
        <w:t xml:space="preserve"> IN ITALIA</w:t>
      </w:r>
    </w:p>
    <w:p w:rsidR="004625CF" w:rsidRPr="008A3E38" w:rsidRDefault="004625CF" w:rsidP="00702F93">
      <w:pPr>
        <w:spacing w:after="0" w:line="240" w:lineRule="auto"/>
        <w:jc w:val="center"/>
      </w:pPr>
    </w:p>
    <w:p w:rsidR="00D12309" w:rsidRPr="008A3E38" w:rsidRDefault="00D12309" w:rsidP="002521D8">
      <w:pPr>
        <w:spacing w:after="0" w:line="240" w:lineRule="auto"/>
      </w:pP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12309" w:rsidRPr="008A3E38" w:rsidRDefault="00D12309" w:rsidP="00D1230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COLON-RETTO</w:t>
      </w: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12309" w:rsidRPr="008A3E38" w:rsidRDefault="00D12309" w:rsidP="00D12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E38">
        <w:rPr>
          <w:rFonts w:ascii="Times New Roman" w:hAnsi="Times New Roman"/>
          <w:b/>
          <w:sz w:val="24"/>
          <w:szCs w:val="24"/>
        </w:rPr>
        <w:t>Fattori di rischio</w:t>
      </w:r>
    </w:p>
    <w:p w:rsidR="00D12309" w:rsidRPr="008A3E38" w:rsidRDefault="00D12309" w:rsidP="00D123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Lesioni precancerose</w:t>
      </w:r>
      <w:r w:rsidRPr="008A3E38">
        <w:rPr>
          <w:rFonts w:ascii="Times New Roman" w:hAnsi="Times New Roman" w:cs="Times New Roman"/>
          <w:sz w:val="24"/>
          <w:szCs w:val="24"/>
        </w:rPr>
        <w:t xml:space="preserve"> (ad esempio gli adenomi con componente displastica), circa l’80% dei carcinomi del colon-retto insorge a partire da lesioni precancerose.</w:t>
      </w:r>
    </w:p>
    <w:p w:rsidR="00D12309" w:rsidRPr="008A3E38" w:rsidRDefault="00D12309" w:rsidP="00D123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Stili di vita errati</w:t>
      </w:r>
      <w:r w:rsidRPr="008A3E38">
        <w:rPr>
          <w:rFonts w:ascii="Times New Roman" w:hAnsi="Times New Roman" w:cs="Times New Roman"/>
          <w:sz w:val="24"/>
          <w:szCs w:val="24"/>
        </w:rPr>
        <w:t>, elevato consumo di carni rosse ed insaccati, farine e zuccheri raffinati, sovrappeso ed attività fisica ridotta, fumo ed eccesso di alcol.</w:t>
      </w:r>
    </w:p>
    <w:p w:rsidR="00D12309" w:rsidRPr="008A3E38" w:rsidRDefault="00D12309" w:rsidP="00D123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Familiarità ed ereditarietà</w:t>
      </w:r>
      <w:r w:rsidRPr="008A3E38">
        <w:rPr>
          <w:rFonts w:ascii="Times New Roman" w:hAnsi="Times New Roman" w:cs="Times New Roman"/>
          <w:sz w:val="24"/>
          <w:szCs w:val="24"/>
        </w:rPr>
        <w:t xml:space="preserve">: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circa un terzo dei tumori del colon-retto presenta caratteristiche</w:t>
      </w:r>
      <w:r w:rsidRPr="008A3E38">
        <w:rPr>
          <w:rFonts w:ascii="Times New Roman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di familiarità ascrivibile a suscettibilità ereditarie: solo una parte di questo rischio</w:t>
      </w:r>
      <w:r w:rsidRPr="008A3E38">
        <w:rPr>
          <w:rFonts w:ascii="Times New Roman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familiare (2-5%) è riconducibile a sindromi in cui sono state identificate mutazioni</w:t>
      </w:r>
      <w:r w:rsidRPr="008A3E38">
        <w:rPr>
          <w:rFonts w:ascii="Times New Roman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genetiche associate ad aumento del rischio.</w:t>
      </w:r>
    </w:p>
    <w:p w:rsidR="00D12309" w:rsidRPr="008A3E38" w:rsidRDefault="00D12309" w:rsidP="00D123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 xml:space="preserve">Altre patologie, </w:t>
      </w:r>
      <w:r w:rsidRPr="008A3E38">
        <w:rPr>
          <w:rFonts w:ascii="Times New Roman" w:hAnsi="Times New Roman" w:cs="Times New Roman"/>
          <w:sz w:val="24"/>
          <w:szCs w:val="24"/>
        </w:rPr>
        <w:t xml:space="preserve">malattia di </w:t>
      </w:r>
      <w:proofErr w:type="spellStart"/>
      <w:r w:rsidRPr="008A3E38">
        <w:rPr>
          <w:rFonts w:ascii="Times New Roman" w:hAnsi="Times New Roman" w:cs="Times New Roman"/>
          <w:sz w:val="24"/>
          <w:szCs w:val="24"/>
        </w:rPr>
        <w:t>Crohn</w:t>
      </w:r>
      <w:proofErr w:type="spellEnd"/>
      <w:r w:rsidRPr="008A3E38">
        <w:rPr>
          <w:rFonts w:ascii="Times New Roman" w:hAnsi="Times New Roman" w:cs="Times New Roman"/>
          <w:sz w:val="24"/>
          <w:szCs w:val="24"/>
        </w:rPr>
        <w:t xml:space="preserve"> e rettocolite ulcerosa, poliposi adenomatosa familiare (FAP), sindrome di Lynch.</w:t>
      </w:r>
    </w:p>
    <w:p w:rsidR="00D4108B" w:rsidRPr="008A3E38" w:rsidRDefault="00D4108B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Incidenza</w:t>
      </w:r>
    </w:p>
    <w:p w:rsidR="002521D8" w:rsidRPr="008A3E38" w:rsidRDefault="002521D8" w:rsidP="002521D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CA5597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 nel 2018 sono</w:t>
      </w:r>
      <w:r w:rsidR="009757A0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stati</w:t>
      </w:r>
      <w:r w:rsidR="00CA5597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stimati 1.7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50 nuovi casi di tumore del colon-retto (</w:t>
      </w:r>
      <w:r w:rsidR="00CA5597" w:rsidRPr="008A3E38">
        <w:rPr>
          <w:rFonts w:ascii="Times New Roman" w:eastAsia="MinionPro-Regular" w:hAnsi="Times New Roman" w:cs="Times New Roman"/>
          <w:b/>
          <w:sz w:val="24"/>
          <w:szCs w:val="24"/>
        </w:rPr>
        <w:t>950 uomini e 8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00 donne)</w:t>
      </w:r>
    </w:p>
    <w:p w:rsidR="00D12309" w:rsidRPr="008A3E38" w:rsidRDefault="002521D8" w:rsidP="002521D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In Italia s</w:t>
      </w:r>
      <w:r w:rsidR="00D12309" w:rsidRPr="008A3E38">
        <w:rPr>
          <w:rFonts w:ascii="Times New Roman" w:eastAsia="MinionPro-Regular" w:hAnsi="Times New Roman" w:cs="Times New Roman"/>
          <w:sz w:val="24"/>
          <w:szCs w:val="24"/>
        </w:rPr>
        <w:t>ono</w:t>
      </w:r>
      <w:r w:rsidR="009757A0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state</w:t>
      </w:r>
      <w:r w:rsidR="00D12309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stimate 51.300 nuove diagnosi di tumore del colon-retto nel 2018 (28.800 uomini e 22.500 donne). Sia tra gli uomini (15% di tutti i nuovi tumori) sia tra le donne (13%) si trova al secondo posto, preceduto rispettivamente dalla prostata e dalla mammella. </w:t>
      </w: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Mortalità</w:t>
      </w:r>
    </w:p>
    <w:p w:rsidR="002521D8" w:rsidRPr="008A3E38" w:rsidRDefault="002521D8" w:rsidP="002521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FF187D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i decessi per carcinoma del colon-retto sono stati </w:t>
      </w:r>
      <w:r w:rsidR="00FF187D" w:rsidRPr="008A3E38">
        <w:rPr>
          <w:rFonts w:ascii="Times New Roman" w:eastAsia="MinionPro-Regular" w:hAnsi="Times New Roman" w:cs="Times New Roman"/>
          <w:b/>
          <w:sz w:val="24"/>
          <w:szCs w:val="24"/>
        </w:rPr>
        <w:t>680 (347 uomini e 333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donne)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nel 2015 </w:t>
      </w:r>
      <w:bookmarkStart w:id="0" w:name="_Hlk531625069"/>
      <w:r w:rsidRPr="008A3E38">
        <w:rPr>
          <w:rFonts w:ascii="Times New Roman" w:eastAsia="MinionPro-Regular" w:hAnsi="Times New Roman" w:cs="Times New Roman"/>
          <w:sz w:val="24"/>
          <w:szCs w:val="24"/>
        </w:rPr>
        <w:t>(ISTAT, ultimo anno disponibile).</w:t>
      </w:r>
      <w:bookmarkEnd w:id="0"/>
    </w:p>
    <w:p w:rsidR="00D12309" w:rsidRPr="008A3E38" w:rsidRDefault="00D12309" w:rsidP="002521D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Nel 2015</w:t>
      </w:r>
      <w:r w:rsidR="002521D8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sono stati osservati 18.935 decessi per carcinoma del colon-retto (il 53% negli uomini), neoplasia al secondo posto nella mortalità per tumore (11% nei maschi, 12% nelle femmine), e tra il secondo e terzo posto nelle varie età della vita. </w:t>
      </w:r>
    </w:p>
    <w:p w:rsidR="00D12309" w:rsidRPr="008A3E38" w:rsidRDefault="00D12309" w:rsidP="0025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Sopravvivenza</w:t>
      </w:r>
    </w:p>
    <w:p w:rsidR="002521D8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Il carcinoma del colon-retto presenta complessivamente una prognosi favorevole rispetto a molti altri tumori solidi. </w:t>
      </w:r>
    </w:p>
    <w:p w:rsidR="00D4108B" w:rsidRPr="008A3E38" w:rsidRDefault="002521D8" w:rsidP="00D4108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La sopravvivenza a 5 anni in </w:t>
      </w:r>
      <w:r w:rsidR="00D24647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 è pari al 61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%.</w:t>
      </w:r>
    </w:p>
    <w:p w:rsidR="00D12309" w:rsidRPr="008A3E38" w:rsidRDefault="00D12309" w:rsidP="00D4108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La sopravvivenza a 5 anni in Italia è pari al 65% (66% per il colon e 62% per il retto), senza alcuna differenza di genere.</w:t>
      </w:r>
      <w:r w:rsidR="00D4108B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Prevalenza</w:t>
      </w:r>
    </w:p>
    <w:p w:rsidR="00D4108B" w:rsidRPr="008A3E38" w:rsidRDefault="00D4108B" w:rsidP="00D1230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DF36D5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i pazienti con pregressa diagnosi di carcinoma del colon-retto sono </w:t>
      </w:r>
      <w:r w:rsidR="00642B4C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15.375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(anno 2015).</w:t>
      </w:r>
      <w:r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2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:rsidR="00D12309" w:rsidRPr="008A3E38" w:rsidRDefault="00D12309" w:rsidP="00D1230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Sono oltre 471.000 i pazienti con pregressa diagnosi di carcinoma del colon-retto in Italia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(52% maschi), al secondo posto tra tutti i tumori e pari al 14% di tutti i pazienti oncologici.</w:t>
      </w:r>
      <w:r w:rsidR="00D4108B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D12309" w:rsidRPr="008A3E38" w:rsidRDefault="00D12309" w:rsidP="00D1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12309" w:rsidRPr="008A3E38" w:rsidRDefault="00D12309" w:rsidP="00D12309">
      <w:pPr>
        <w:spacing w:after="0" w:line="240" w:lineRule="auto"/>
      </w:pPr>
    </w:p>
    <w:p w:rsidR="003537CE" w:rsidRPr="008A3E38" w:rsidRDefault="003537CE" w:rsidP="00353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</w:p>
    <w:p w:rsidR="003537CE" w:rsidRPr="008A3E38" w:rsidRDefault="0053405E" w:rsidP="00FB718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MAMMELLA</w:t>
      </w:r>
    </w:p>
    <w:p w:rsidR="0053405E" w:rsidRPr="008A3E38" w:rsidRDefault="0053405E" w:rsidP="00534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</w:p>
    <w:p w:rsidR="0053405E" w:rsidRPr="008A3E38" w:rsidRDefault="0053405E" w:rsidP="005A2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Fattori di rischio</w:t>
      </w:r>
    </w:p>
    <w:p w:rsidR="00483950" w:rsidRPr="008A3E38" w:rsidRDefault="0053405E" w:rsidP="0048395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Età</w:t>
      </w:r>
      <w:r w:rsidR="002376D6" w:rsidRPr="008A3E38">
        <w:rPr>
          <w:rFonts w:ascii="Times New Roman" w:eastAsia="MinionPro-Regular" w:hAnsi="Times New Roman" w:cs="Times New Roman"/>
          <w:sz w:val="24"/>
          <w:szCs w:val="24"/>
        </w:rPr>
        <w:t>: il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rischio di ammalare di carcinoma della mammella aumenta con l’aumentare dell’età, con una probabilità di sviluppo di cancro al seno del 2,4% fino a 49 anni (1 donna su 42), del 5,5% tra 50 e 69 anni (1 donna su 18) e del 4,7% tra 70 e 84</w:t>
      </w:r>
      <w:r w:rsidR="004413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anni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(1 donna su 21). La curva di incidenza cresce espon</w:t>
      </w:r>
      <w:r w:rsidR="0044130E" w:rsidRPr="008A3E38">
        <w:rPr>
          <w:rFonts w:ascii="Times New Roman" w:eastAsia="MinionPro-Regular" w:hAnsi="Times New Roman" w:cs="Times New Roman"/>
          <w:sz w:val="24"/>
          <w:szCs w:val="24"/>
        </w:rPr>
        <w:t>enzialmente sino alla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menopausa (intorno a 50-55 anni) e poi rallenta con un plateau dopo la menopausa, per poi riprendere a salire dopo i 60 anni. </w:t>
      </w:r>
    </w:p>
    <w:p w:rsidR="00483950" w:rsidRPr="008A3E38" w:rsidRDefault="00483950" w:rsidP="00EB70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Fattori riproduttivi</w:t>
      </w:r>
      <w:r w:rsidRPr="008A3E38">
        <w:rPr>
          <w:rFonts w:ascii="Times New Roman" w:hAnsi="Times New Roman" w:cs="Times New Roman"/>
          <w:sz w:val="24"/>
          <w:szCs w:val="24"/>
        </w:rPr>
        <w:t xml:space="preserve">: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una lunga durata del periodo fertile, con un menarca precoce e una menopausa tardiva e quindi una più lunga esposizione dell’epitelio ghiandolare agli stimoli proliferativi degli estrogeni ovarici; la nulliparità, una prima gravidanza a termine dopo i 30 anni, il mancato allattamento al seno.</w:t>
      </w:r>
    </w:p>
    <w:p w:rsidR="00483950" w:rsidRPr="008A3E38" w:rsidRDefault="00483950" w:rsidP="00EB70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Fattori ormonali</w:t>
      </w:r>
      <w:r w:rsidRPr="008A3E38">
        <w:rPr>
          <w:rFonts w:ascii="Times New Roman" w:hAnsi="Times New Roman" w:cs="Times New Roman"/>
          <w:sz w:val="24"/>
          <w:szCs w:val="24"/>
        </w:rPr>
        <w:t xml:space="preserve">: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incremento del rischio nelle donne che assumono terapia ormonale sostitutiva durante la menopausa, specie se basata su estroprogestinici sintetici ad attività androgenica; aumentato rischio nelle donne che assumono contraccettivi orali.</w:t>
      </w:r>
    </w:p>
    <w:p w:rsidR="00EB700E" w:rsidRPr="008A3E38" w:rsidRDefault="00483950" w:rsidP="00EB70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Fattori dietetici e metabolici</w:t>
      </w:r>
      <w:r w:rsidRPr="008A3E38">
        <w:rPr>
          <w:rFonts w:ascii="Times New Roman" w:hAnsi="Times New Roman" w:cs="Times New Roman"/>
          <w:sz w:val="24"/>
          <w:szCs w:val="24"/>
        </w:rPr>
        <w:t xml:space="preserve">: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l’elevato consumo di 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alcool e di grassi animali e il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basso consumo di fib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re vegetali sembrerebbero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associati ad aumentato rischio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di carcinoma mammario.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Stanno inoltre 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assumendo importanza la dieta e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quei comportamenti che conducono all’insorgenz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a di </w:t>
      </w:r>
      <w:r w:rsidR="006534EB" w:rsidRPr="008A3E38">
        <w:rPr>
          <w:rFonts w:ascii="Times New Roman" w:eastAsia="MinionPro-Regular" w:hAnsi="Times New Roman" w:cs="Times New Roman"/>
          <w:sz w:val="24"/>
          <w:szCs w:val="24"/>
        </w:rPr>
        <w:t>obesità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</w:t>
      </w:r>
      <w:proofErr w:type="spellStart"/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>postmenopausa</w:t>
      </w:r>
      <w:proofErr w:type="spellEnd"/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e </w:t>
      </w:r>
      <w:r w:rsidR="006534EB" w:rsidRPr="008A3E38">
        <w:rPr>
          <w:rFonts w:ascii="Times New Roman" w:eastAsia="MinionPro-Regular" w:hAnsi="Times New Roman" w:cs="Times New Roman"/>
          <w:sz w:val="24"/>
          <w:szCs w:val="24"/>
        </w:rPr>
        <w:t xml:space="preserve">alla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sindrome metabolica. L’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>obesità</w:t>
      </w:r>
      <w:r w:rsidR="005A2811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è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un fattore di risc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hio riconosciuto, probabilmente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legato all’eccesso di tessuto adiposo che in </w:t>
      </w:r>
      <w:proofErr w:type="spellStart"/>
      <w:r w:rsidRPr="008A3E38">
        <w:rPr>
          <w:rFonts w:ascii="Times New Roman" w:eastAsia="MinionPro-Regular" w:hAnsi="Times New Roman" w:cs="Times New Roman"/>
          <w:sz w:val="24"/>
          <w:szCs w:val="24"/>
        </w:rPr>
        <w:t>postmeno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>pausa</w:t>
      </w:r>
      <w:proofErr w:type="spellEnd"/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rappresenta la principale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fonte di sintesi di estrogeni circolanti, con conseguente eccessivo stimolo ormonale</w:t>
      </w:r>
      <w:r w:rsidR="00EB700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sulla ghiandola mammaria.</w:t>
      </w:r>
    </w:p>
    <w:p w:rsidR="00EB700E" w:rsidRPr="008A3E38" w:rsidRDefault="00EB700E" w:rsidP="00EB70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Pregressa radioterapia</w:t>
      </w:r>
      <w:r w:rsidRPr="008A3E38">
        <w:rPr>
          <w:rFonts w:ascii="Times New Roman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(a livello toracico e specialmente se prima dei 30 anni </w:t>
      </w:r>
      <w:r w:rsidR="008F22EF" w:rsidRPr="008A3E38">
        <w:rPr>
          <w:rFonts w:ascii="Times New Roman" w:eastAsia="MinionPro-Regular" w:hAnsi="Times New Roman" w:cs="Times New Roman"/>
          <w:sz w:val="24"/>
          <w:szCs w:val="24"/>
        </w:rPr>
        <w:t>d’età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).</w:t>
      </w:r>
    </w:p>
    <w:p w:rsidR="00EB700E" w:rsidRPr="008A3E38" w:rsidRDefault="00EB700E" w:rsidP="00EB70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Precedenti displasie o neoplasie mammarie</w:t>
      </w:r>
    </w:p>
    <w:p w:rsidR="00EB700E" w:rsidRPr="008A3E38" w:rsidRDefault="00EB700E" w:rsidP="00EB70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Familiarità ed ereditarietà</w:t>
      </w:r>
      <w:r w:rsidRPr="008A3E38">
        <w:rPr>
          <w:rFonts w:ascii="Times New Roman" w:hAnsi="Times New Roman" w:cs="Times New Roman"/>
          <w:sz w:val="24"/>
          <w:szCs w:val="24"/>
        </w:rPr>
        <w:t xml:space="preserve">: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anche se la maggior</w:t>
      </w:r>
      <w:r w:rsidR="00FD7353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parte dei</w:t>
      </w:r>
      <w:r w:rsidR="008F22EF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carcinomi mammari è costituita da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forme sporadiche, il 5%-7% risulta legato a fattori ereditari, 1/4 dei quali determinati dalla mutazione di due geni, BRCA 1 e/o BRCA 2. Nelle donne portatrici di mutazioni del gene BRCA 1 il rischio di ammalarsi nel corso de</w:t>
      </w:r>
      <w:r w:rsidR="008F22EF" w:rsidRPr="008A3E38">
        <w:rPr>
          <w:rFonts w:ascii="Times New Roman" w:eastAsia="MinionPro-Regular" w:hAnsi="Times New Roman" w:cs="Times New Roman"/>
          <w:sz w:val="24"/>
          <w:szCs w:val="24"/>
        </w:rPr>
        <w:t>lla vita di carcinoma mammario è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pari al 65% e nelle donne con mutazioni del gene BRCA 2 pari al 40%.</w:t>
      </w:r>
    </w:p>
    <w:p w:rsidR="007110EF" w:rsidRPr="008A3E38" w:rsidRDefault="007110EF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4108B" w:rsidRPr="008A3E38" w:rsidRDefault="005A2811" w:rsidP="005A2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Incidenza</w:t>
      </w:r>
    </w:p>
    <w:p w:rsidR="00D4108B" w:rsidRPr="008A3E38" w:rsidRDefault="00D4108B" w:rsidP="00D4108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EA64C7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 nel 2018 sono</w:t>
      </w:r>
      <w:r w:rsidR="0049736F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stati</w:t>
      </w:r>
      <w:r w:rsidR="00EA64C7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stimati 1.6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50 nuovi casi di carcinoma della mammella.</w:t>
      </w:r>
    </w:p>
    <w:p w:rsidR="005A2811" w:rsidRPr="008A3E38" w:rsidRDefault="005A2811" w:rsidP="00D4108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Si stima che</w:t>
      </w:r>
      <w:r w:rsidR="0049736F" w:rsidRPr="008A3E38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nel 2018</w:t>
      </w:r>
      <w:r w:rsidR="0049736F" w:rsidRPr="008A3E38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="0049736F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siano stati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circa 52.800</w:t>
      </w:r>
      <w:r w:rsidR="0049736F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nuovi casi di ca</w:t>
      </w:r>
      <w:r w:rsidR="001D1A13" w:rsidRPr="008A3E38">
        <w:rPr>
          <w:rFonts w:ascii="Times New Roman" w:eastAsia="MinionPro-Regular" w:hAnsi="Times New Roman" w:cs="Times New Roman"/>
          <w:sz w:val="24"/>
          <w:szCs w:val="24"/>
        </w:rPr>
        <w:t>rcinomi della mammella (52.300 donne e 500 uomini)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. </w:t>
      </w:r>
      <w:r w:rsidRPr="008A3E38">
        <w:rPr>
          <w:rFonts w:ascii="Times New Roman" w:eastAsia="MinionPro-Regular" w:hAnsi="Times New Roman" w:cs="Times New Roman"/>
          <w:caps/>
          <w:sz w:val="24"/>
          <w:szCs w:val="24"/>
        </w:rPr>
        <w:t>è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la neoplasia più diagnosticata nelle donne, in cui circa un</w:t>
      </w:r>
      <w:r w:rsidR="006534EB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tumore maligno ogni tre (29%) è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un tumore mammario. Considerando le frequenze nelle varie fasce d’età, i tumori della mammella rappresentano </w:t>
      </w:r>
      <w:r w:rsidR="006534EB" w:rsidRPr="008A3E38">
        <w:rPr>
          <w:rFonts w:ascii="Times New Roman" w:eastAsia="MinionPro-Regular" w:hAnsi="Times New Roman" w:cs="Times New Roman"/>
          <w:sz w:val="24"/>
          <w:szCs w:val="24"/>
        </w:rPr>
        <w:t>i più frequentemente diagnosticati</w:t>
      </w:r>
      <w:r w:rsidR="00FD7353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tra le donne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nella f</w:t>
      </w:r>
      <w:r w:rsidR="00FD7353" w:rsidRPr="008A3E38">
        <w:rPr>
          <w:rFonts w:ascii="Times New Roman" w:eastAsia="MinionPro-Regular" w:hAnsi="Times New Roman" w:cs="Times New Roman"/>
          <w:sz w:val="24"/>
          <w:szCs w:val="24"/>
        </w:rPr>
        <w:t>ascia d’età 0-49 anni (41%),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D7353" w:rsidRPr="008A3E38">
        <w:rPr>
          <w:rFonts w:ascii="Times New Roman" w:eastAsia="MinionPro-Regular" w:hAnsi="Times New Roman" w:cs="Times New Roman"/>
          <w:sz w:val="24"/>
          <w:szCs w:val="24"/>
        </w:rPr>
        <w:t>fra le 50-69enni (35%) e</w:t>
      </w:r>
      <w:r w:rsidR="006534EB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nelle over 70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(22%).</w:t>
      </w:r>
    </w:p>
    <w:p w:rsidR="00D4108B" w:rsidRPr="008A3E38" w:rsidRDefault="00D4108B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4B78F3" w:rsidRPr="008A3E38" w:rsidRDefault="004B78F3" w:rsidP="004B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Mortalità</w:t>
      </w:r>
    </w:p>
    <w:p w:rsidR="00D4108B" w:rsidRPr="008A3E38" w:rsidRDefault="00D4108B" w:rsidP="005C7A7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6140EF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nel 2015 </w:t>
      </w:r>
      <w:r w:rsidR="005C7A7F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(ISTAT, ultimo anno disponibile)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 decessi sono stati </w:t>
      </w:r>
      <w:r w:rsidR="006140EF" w:rsidRPr="008A3E38">
        <w:rPr>
          <w:rFonts w:ascii="Times New Roman" w:eastAsia="MinionPro-Regular" w:hAnsi="Times New Roman" w:cs="Times New Roman"/>
          <w:b/>
          <w:sz w:val="24"/>
          <w:szCs w:val="24"/>
        </w:rPr>
        <w:t>387</w:t>
      </w:r>
      <w:r w:rsidR="005572BE" w:rsidRPr="008A3E38">
        <w:rPr>
          <w:rFonts w:ascii="Times New Roman" w:eastAsia="MinionPro-Regular" w:hAnsi="Times New Roman" w:cs="Times New Roman"/>
          <w:b/>
          <w:sz w:val="24"/>
          <w:szCs w:val="24"/>
        </w:rPr>
        <w:t>.</w:t>
      </w:r>
    </w:p>
    <w:p w:rsidR="004B78F3" w:rsidRPr="008A3E38" w:rsidRDefault="006C219F" w:rsidP="005572B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Anche nel</w:t>
      </w:r>
      <w:r w:rsidR="004B78F3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2015</w:t>
      </w:r>
      <w:r w:rsidR="00D4108B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="004B78F3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il carcinoma mammario ha rappresentato la prima causa di morte per tumore nelle donne, con 12.274 decessi, fra gli uomini le morti sono state 107</w:t>
      </w:r>
      <w:r w:rsidR="00D62D29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4B78F3" w:rsidRPr="008A3E38">
        <w:rPr>
          <w:rFonts w:ascii="Times New Roman" w:eastAsia="MinionPro-Regular" w:hAnsi="Times New Roman" w:cs="Times New Roman"/>
          <w:sz w:val="24"/>
          <w:szCs w:val="24"/>
        </w:rPr>
        <w:t>(</w:t>
      </w:r>
      <w:r w:rsidR="005B676F" w:rsidRPr="008A3E38">
        <w:rPr>
          <w:rFonts w:ascii="Times New Roman" w:eastAsia="MinionPro-Regular" w:hAnsi="Times New Roman" w:cs="Times New Roman"/>
          <w:sz w:val="24"/>
          <w:szCs w:val="24"/>
        </w:rPr>
        <w:t xml:space="preserve">ISTAT). </w:t>
      </w:r>
    </w:p>
    <w:p w:rsidR="00D4108B" w:rsidRPr="008A3E38" w:rsidRDefault="00D4108B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AD020D" w:rsidRPr="008A3E38" w:rsidRDefault="00AD020D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Sopravvivenza</w:t>
      </w:r>
    </w:p>
    <w:p w:rsidR="005572BE" w:rsidRPr="008A3E38" w:rsidRDefault="005572BE" w:rsidP="005572BE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063529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la sopravvivenza a 5 anni delle donne con tumore della mammella è </w:t>
      </w:r>
      <w:r w:rsidR="009C454C" w:rsidRPr="008A3E38">
        <w:rPr>
          <w:rFonts w:ascii="Times New Roman" w:eastAsia="MinionPro-Regular" w:hAnsi="Times New Roman" w:cs="Times New Roman"/>
          <w:b/>
          <w:sz w:val="24"/>
          <w:szCs w:val="24"/>
        </w:rPr>
        <w:t>dell’87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%.</w:t>
      </w:r>
    </w:p>
    <w:p w:rsidR="00AD020D" w:rsidRPr="008A3E38" w:rsidRDefault="00AD020D" w:rsidP="005572BE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La sopravvivenza a 5 anni delle donne con t</w:t>
      </w:r>
      <w:r w:rsidR="00467B2E" w:rsidRPr="008A3E38">
        <w:rPr>
          <w:rFonts w:ascii="Times New Roman" w:eastAsia="MinionPro-Regular" w:hAnsi="Times New Roman" w:cs="Times New Roman"/>
          <w:sz w:val="24"/>
          <w:szCs w:val="24"/>
        </w:rPr>
        <w:t>umore della mammella in Italia è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pari</w:t>
      </w:r>
      <w:r w:rsidR="00467B2E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all’87%.</w:t>
      </w:r>
      <w:r w:rsidR="005572BE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:rsidR="00AD020D" w:rsidRPr="008A3E38" w:rsidRDefault="00AD020D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62D29" w:rsidRPr="008A3E38" w:rsidRDefault="00D62D29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lastRenderedPageBreak/>
        <w:t>Prevalenza</w:t>
      </w:r>
    </w:p>
    <w:p w:rsidR="005572BE" w:rsidRPr="008A3E38" w:rsidRDefault="005572BE" w:rsidP="0006000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C626CB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le donne vive dopo questa diagnosi sono </w:t>
      </w:r>
      <w:r w:rsidR="00C626CB" w:rsidRPr="008A3E38">
        <w:rPr>
          <w:rFonts w:ascii="Times New Roman" w:eastAsia="MinionPro-Regular" w:hAnsi="Times New Roman" w:cs="Times New Roman"/>
          <w:b/>
          <w:sz w:val="24"/>
          <w:szCs w:val="24"/>
        </w:rPr>
        <w:t>25.913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(anno 2015).</w:t>
      </w:r>
      <w:r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2</w:t>
      </w:r>
    </w:p>
    <w:p w:rsidR="00D62D29" w:rsidRPr="008A3E38" w:rsidRDefault="00580EA9" w:rsidP="0006000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In Italia vivono 800.000 donne che hanno avuto una diagnosi di carcinoma mammario, pari al 43% di tutte le donne che convivono con una pregressa diagnosi di tumore e al 24% di tutti i casi prevalenti (uomini e donne).</w:t>
      </w:r>
      <w:r w:rsidR="005572BE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467B2E" w:rsidRPr="008A3E38" w:rsidRDefault="00467B2E" w:rsidP="0006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0A61F8" w:rsidRPr="008A3E38" w:rsidRDefault="000A61F8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3D57F1" w:rsidRPr="008A3E38" w:rsidRDefault="003D57F1" w:rsidP="003D57F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POLMONE</w:t>
      </w:r>
    </w:p>
    <w:p w:rsidR="003D57F1" w:rsidRPr="008A3E38" w:rsidRDefault="003D57F1" w:rsidP="00F60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54A3C" w:rsidRPr="008A3E38" w:rsidRDefault="003D57F1" w:rsidP="00D54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Fattori di rischio</w:t>
      </w:r>
    </w:p>
    <w:p w:rsidR="003D57F1" w:rsidRPr="008A3E38" w:rsidRDefault="003D57F1" w:rsidP="00D54A3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Fumo di sigaretta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: è senza dubbio il più rilevante fattore di rischio. È attribuibile al fumo l’85-90% di tutti i tumori polmonari. Il rischio relativo dei fum</w:t>
      </w:r>
      <w:r w:rsidR="00D54A3C" w:rsidRPr="008A3E38">
        <w:rPr>
          <w:rFonts w:ascii="Times New Roman" w:eastAsia="MinionPro-Regular" w:hAnsi="Times New Roman" w:cs="Times New Roman"/>
          <w:sz w:val="24"/>
          <w:szCs w:val="24"/>
        </w:rPr>
        <w:t xml:space="preserve">atori rispetto ai non fumatori aumenta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di circa 14 volte e aumenta ulteriormente fino a 20 volte nei forti fumatori (oltre le 20 sigarette al giorno).</w:t>
      </w:r>
      <w:r w:rsidR="00507749" w:rsidRPr="008A3E38">
        <w:rPr>
          <w:rFonts w:ascii="MinionPro-Regular" w:eastAsia="MinionPro-Regular" w:cs="MinionPro-Regular"/>
          <w:sz w:val="20"/>
          <w:szCs w:val="20"/>
        </w:rPr>
        <w:t xml:space="preserve"> </w:t>
      </w:r>
      <w:r w:rsidR="00D54A3C" w:rsidRPr="008A3E38">
        <w:rPr>
          <w:rFonts w:ascii="Times New Roman" w:eastAsia="MinionPro-Regular" w:hAnsi="Times New Roman" w:cs="Times New Roman"/>
          <w:sz w:val="24"/>
          <w:szCs w:val="24"/>
        </w:rPr>
        <w:t>Importanti studi hanno anche dimostrato che la sospensione del fumo di sigaretta produce nel tempo una forte riduzione del rischio.</w:t>
      </w:r>
    </w:p>
    <w:p w:rsidR="003D57F1" w:rsidRPr="008A3E38" w:rsidRDefault="003D57F1" w:rsidP="003D57F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>Fumo passivo</w:t>
      </w:r>
      <w:r w:rsidRPr="008A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F1" w:rsidRPr="008A3E38" w:rsidRDefault="003D57F1" w:rsidP="003D57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 xml:space="preserve">Fattori ambientali: </w:t>
      </w:r>
      <w:r w:rsidRPr="008A3E38">
        <w:rPr>
          <w:rFonts w:ascii="Times New Roman" w:hAnsi="Times New Roman" w:cs="Times New Roman"/>
          <w:sz w:val="24"/>
          <w:szCs w:val="24"/>
        </w:rPr>
        <w:t>l’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esposizione al particolato atmosferico e all’inquinamento atmosferico è stata classificata dallo IARC (</w:t>
      </w:r>
      <w:r w:rsidRPr="008A3E38">
        <w:rPr>
          <w:rFonts w:ascii="Times New Roman" w:eastAsia="MinionPro-Regular" w:hAnsi="Times New Roman" w:cs="Times New Roman"/>
          <w:i/>
          <w:sz w:val="24"/>
          <w:szCs w:val="24"/>
        </w:rPr>
        <w:t>International Agency for the Research on Cancer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) come cancerogena per l’uomo.</w:t>
      </w:r>
    </w:p>
    <w:p w:rsidR="003D57F1" w:rsidRPr="008A3E38" w:rsidRDefault="003D57F1" w:rsidP="003D57F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 xml:space="preserve">Esposizioni professionali a sostanze tossiche, </w:t>
      </w:r>
      <w:r w:rsidRPr="008A3E38">
        <w:rPr>
          <w:rFonts w:ascii="Times New Roman" w:hAnsi="Times New Roman" w:cs="Times New Roman"/>
          <w:sz w:val="24"/>
          <w:szCs w:val="24"/>
        </w:rPr>
        <w:t>radon, asbesto, metalli pesanti (cromo, cadmio, arsenico, ecc.).</w:t>
      </w:r>
    </w:p>
    <w:p w:rsidR="003D57F1" w:rsidRPr="008A3E38" w:rsidRDefault="003D57F1" w:rsidP="003D57F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</w:rPr>
        <w:t xml:space="preserve">Processi infiammatori cronici, </w:t>
      </w:r>
      <w:r w:rsidR="00D54A3C" w:rsidRPr="008A3E38">
        <w:rPr>
          <w:rFonts w:ascii="Times New Roman" w:hAnsi="Times New Roman" w:cs="Times New Roman"/>
          <w:sz w:val="24"/>
          <w:szCs w:val="24"/>
        </w:rPr>
        <w:t>come</w:t>
      </w:r>
      <w:r w:rsidRPr="008A3E38">
        <w:rPr>
          <w:rFonts w:ascii="Times New Roman" w:hAnsi="Times New Roman" w:cs="Times New Roman"/>
          <w:sz w:val="24"/>
          <w:szCs w:val="24"/>
        </w:rPr>
        <w:t xml:space="preserve"> tubercolosi, ecc.</w:t>
      </w:r>
    </w:p>
    <w:p w:rsidR="00F60619" w:rsidRPr="008A3E38" w:rsidRDefault="00F60619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3D57F1" w:rsidRPr="008A3E38" w:rsidRDefault="00D54A3C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Incidenza</w:t>
      </w:r>
    </w:p>
    <w:p w:rsidR="00CE764D" w:rsidRPr="008A3E38" w:rsidRDefault="00CE764D" w:rsidP="005C7A7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C15203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nel 2018 sono</w:t>
      </w:r>
      <w:r w:rsidR="0049736F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stati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stimati </w:t>
      </w:r>
      <w:r w:rsidR="002773D5" w:rsidRPr="008A3E38">
        <w:rPr>
          <w:rFonts w:ascii="Times New Roman" w:eastAsia="MinionPro-Regular" w:hAnsi="Times New Roman" w:cs="Times New Roman"/>
          <w:b/>
          <w:sz w:val="24"/>
          <w:szCs w:val="24"/>
        </w:rPr>
        <w:t>1.350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nuov</w:t>
      </w:r>
      <w:r w:rsidR="00860283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 casi di tumore del polmone (850 uomini e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5</w:t>
      </w:r>
      <w:r w:rsidR="00860283" w:rsidRPr="008A3E38">
        <w:rPr>
          <w:rFonts w:ascii="Times New Roman" w:eastAsia="MinionPro-Regular" w:hAnsi="Times New Roman" w:cs="Times New Roman"/>
          <w:b/>
          <w:sz w:val="24"/>
          <w:szCs w:val="24"/>
        </w:rPr>
        <w:t>0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0 donne).  </w:t>
      </w:r>
    </w:p>
    <w:p w:rsidR="003D57F1" w:rsidRPr="008A3E38" w:rsidRDefault="00D54A3C" w:rsidP="005C7A7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Nel 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>2018 sono</w:t>
      </w:r>
      <w:r w:rsidR="0049736F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state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stimate in Italia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41.500 nuove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diagnosi di tumore del polmone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(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>27.900 uomini e 13.600 donne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).</w:t>
      </w:r>
      <w:r w:rsidR="00DD1EB9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Rappresentano l’11% di 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>tutte le nuove diagnosi di cancro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nella pop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 xml:space="preserve">olazione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generale (più in particolare, il 14% di queste nei maschi e l’8% nelle femmine).</w:t>
      </w:r>
      <w:r w:rsidR="00CE764D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>Si registra una marcata diminuzione di incidenza negli uomini (in relazione ad una altrettanto marcata riduzione dell’abitudine al fumo), pari a -1,6%/anno negli anni più recenti.</w:t>
      </w:r>
      <w:r w:rsidR="00401820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EF28C1" w:rsidRPr="008A3E38">
        <w:rPr>
          <w:rFonts w:ascii="Times New Roman" w:eastAsia="MinionPro-Regular" w:hAnsi="Times New Roman" w:cs="Times New Roman"/>
          <w:sz w:val="24"/>
          <w:szCs w:val="24"/>
        </w:rPr>
        <w:t xml:space="preserve">A questa tendenza fa purtroppo riscontro un aumento dei nuovi casi tra le donne (+1,7%/ anno dal 2006 al 2014). </w:t>
      </w:r>
    </w:p>
    <w:p w:rsidR="005C7A7F" w:rsidRPr="008A3E38" w:rsidRDefault="005C7A7F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D1EB9" w:rsidRPr="008A3E38" w:rsidRDefault="00DD1EB9" w:rsidP="00DD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Mortalità</w:t>
      </w:r>
    </w:p>
    <w:p w:rsidR="005C7A7F" w:rsidRPr="008A3E38" w:rsidRDefault="005C7A7F" w:rsidP="005C7A7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D53A5E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i decessi per tumore del polmone nel 2015 (ISTAT, ultimo anno disponibile). sono stati </w:t>
      </w:r>
      <w:r w:rsidR="00984418" w:rsidRPr="008A3E38">
        <w:rPr>
          <w:rFonts w:ascii="Times New Roman" w:eastAsia="MinionPro-Regular" w:hAnsi="Times New Roman" w:cs="Times New Roman"/>
          <w:b/>
          <w:sz w:val="24"/>
          <w:szCs w:val="24"/>
        </w:rPr>
        <w:t>1.072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(</w:t>
      </w:r>
      <w:r w:rsidR="00A350C3" w:rsidRPr="008A3E38">
        <w:rPr>
          <w:rFonts w:ascii="Times New Roman" w:eastAsia="MinionPro-Regular" w:hAnsi="Times New Roman" w:cs="Times New Roman"/>
          <w:b/>
          <w:sz w:val="24"/>
          <w:szCs w:val="24"/>
        </w:rPr>
        <w:t>734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uomini e </w:t>
      </w:r>
      <w:r w:rsidR="00A350C3" w:rsidRPr="008A3E38">
        <w:rPr>
          <w:rFonts w:ascii="Times New Roman" w:eastAsia="MinionPro-Regular" w:hAnsi="Times New Roman" w:cs="Times New Roman"/>
          <w:b/>
          <w:sz w:val="24"/>
          <w:szCs w:val="24"/>
        </w:rPr>
        <w:t>338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donne).</w:t>
      </w:r>
    </w:p>
    <w:p w:rsidR="00DD1EB9" w:rsidRPr="008A3E38" w:rsidRDefault="00DD1EB9" w:rsidP="005C7A7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Nel 2015 sono state registrate in Italia 33.836 morti per tumore del polmone. Rappresenta la prima causa di morte per cancro nei masch</w:t>
      </w:r>
      <w:r w:rsidR="00E855BB" w:rsidRPr="008A3E38">
        <w:rPr>
          <w:rFonts w:ascii="Times New Roman" w:eastAsia="MinionPro-Regular" w:hAnsi="Times New Roman" w:cs="Times New Roman"/>
          <w:sz w:val="24"/>
          <w:szCs w:val="24"/>
        </w:rPr>
        <w:t>i (il 26% del totale dei decessi oncologici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) e la terza causa nelle donne, dopo mammella e colon-retto (11% del totale delle morti oncologiche).</w:t>
      </w:r>
      <w:r w:rsidR="00805C00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Anche per la mortalità come per l’incidenza, l’analisi degli andamenti temporali conferma un decremento nei maschi (-1,9%/anno nel periodo più recente) e un costante incremento nelle femmine (+0,7%/ anno nel periodo 200</w:t>
      </w:r>
      <w:r w:rsidR="00BA6C5F" w:rsidRPr="008A3E38">
        <w:rPr>
          <w:rFonts w:ascii="Times New Roman" w:eastAsia="MinionPro-Regular" w:hAnsi="Times New Roman" w:cs="Times New Roman"/>
          <w:sz w:val="24"/>
          <w:szCs w:val="24"/>
        </w:rPr>
        <w:t>3-2018). Così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come per l’incidenza, anche questo dato è da porre in relazione al diverso andamento dell’abitudine al fumo nei due sessi negli ultimi due</w:t>
      </w:r>
      <w:r w:rsidR="00E855BB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decenni.</w:t>
      </w:r>
    </w:p>
    <w:p w:rsidR="00EF28C1" w:rsidRPr="008A3E38" w:rsidRDefault="00EF28C1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314448" w:rsidRPr="008A3E38" w:rsidRDefault="00314448" w:rsidP="0031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Sopravvivenza</w:t>
      </w:r>
    </w:p>
    <w:p w:rsidR="005C7A7F" w:rsidRPr="008A3E38" w:rsidRDefault="005C7A7F" w:rsidP="005C7A7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131825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la sopravvivenza a 5 anni dei pazienti con tumore del polmone </w:t>
      </w:r>
      <w:r w:rsidR="00D47D71" w:rsidRPr="008A3E38">
        <w:rPr>
          <w:rFonts w:ascii="Times New Roman" w:eastAsia="MinionPro-Regular" w:hAnsi="Times New Roman" w:cs="Times New Roman"/>
          <w:b/>
          <w:sz w:val="24"/>
          <w:szCs w:val="24"/>
        </w:rPr>
        <w:t>è del 15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%. </w:t>
      </w:r>
    </w:p>
    <w:p w:rsidR="00805C00" w:rsidRPr="008A3E38" w:rsidRDefault="00314448" w:rsidP="005C7A7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lastRenderedPageBreak/>
        <w:t>La sopravvivenza a 5 anni dei pazienti con tumore del polmone in Italia è pari al 15,8%. Pur rimanendo nell’ambito di valori deludenti, presenta valori leggermente migliori tra i pazienti più giovani, passando dal 29,3% tra i 15 e i 44 anni all’8,1% tra i più anziani (75+).</w:t>
      </w:r>
    </w:p>
    <w:p w:rsidR="00805C00" w:rsidRPr="008A3E38" w:rsidRDefault="00805C00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805C00" w:rsidRPr="008A3E38" w:rsidRDefault="00805C00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Prevalenza</w:t>
      </w:r>
    </w:p>
    <w:p w:rsidR="00805C00" w:rsidRPr="008A3E38" w:rsidRDefault="00314448" w:rsidP="0031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Il tumore del polmone rimane ancora oggi una neoplasia a prognosi particolarmente sfavorevole e pertanto poco contribuisce, in percentuale, alla composizione dei cas</w:t>
      </w:r>
      <w:r w:rsidR="00BA6C5F" w:rsidRPr="008A3E38">
        <w:rPr>
          <w:rFonts w:ascii="Times New Roman" w:eastAsia="MinionPro-Regular" w:hAnsi="Times New Roman" w:cs="Times New Roman"/>
          <w:sz w:val="24"/>
          <w:szCs w:val="24"/>
        </w:rPr>
        <w:t xml:space="preserve">i prevalenti.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Complessivamente è stato stimato che nel 2018 vivano in Italia 104.000 persone con tumore del polmone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, pari al 3% di tutti i pazienti con diagnosi di neoplasia.</w:t>
      </w:r>
      <w:r w:rsidR="00BA295C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805C00" w:rsidRPr="008A3E38" w:rsidRDefault="00805C00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3074DE" w:rsidRPr="008A3E38" w:rsidRDefault="003074DE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805C00" w:rsidRPr="008A3E38" w:rsidRDefault="003074DE" w:rsidP="003074D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PROSTATA</w:t>
      </w:r>
    </w:p>
    <w:p w:rsidR="003074DE" w:rsidRPr="008A3E38" w:rsidRDefault="003074DE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9877A9" w:rsidRPr="008A3E38" w:rsidRDefault="009877A9" w:rsidP="009877A9">
      <w:pPr>
        <w:spacing w:after="0" w:line="240" w:lineRule="auto"/>
        <w:rPr>
          <w:rFonts w:ascii="Times New Roman" w:hAnsi="Times New Roman"/>
          <w:b/>
          <w:sz w:val="24"/>
        </w:rPr>
      </w:pPr>
      <w:r w:rsidRPr="008A3E38">
        <w:rPr>
          <w:rFonts w:ascii="Times New Roman" w:hAnsi="Times New Roman"/>
          <w:b/>
          <w:sz w:val="24"/>
        </w:rPr>
        <w:t>Fattori di rischio</w:t>
      </w:r>
    </w:p>
    <w:p w:rsidR="009877A9" w:rsidRPr="008A3E38" w:rsidRDefault="009877A9" w:rsidP="009877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E38">
        <w:rPr>
          <w:rFonts w:ascii="Times New Roman" w:hAnsi="Times New Roman"/>
          <w:b/>
          <w:sz w:val="24"/>
          <w:szCs w:val="24"/>
        </w:rPr>
        <w:t>L’obesità e l’elevato consumo di carne e latticini, una dieta ricca di calcio (</w:t>
      </w:r>
      <w:r w:rsidRPr="008A3E38">
        <w:rPr>
          <w:rFonts w:ascii="Times New Roman" w:hAnsi="Times New Roman"/>
          <w:sz w:val="24"/>
          <w:szCs w:val="24"/>
        </w:rPr>
        <w:t>con conseguente elevata c</w:t>
      </w:r>
      <w:r w:rsidR="00CA20E7" w:rsidRPr="008A3E38">
        <w:rPr>
          <w:rFonts w:ascii="Times New Roman" w:hAnsi="Times New Roman"/>
          <w:sz w:val="24"/>
          <w:szCs w:val="24"/>
        </w:rPr>
        <w:t>oncentrazione di IGF-1 ematico).</w:t>
      </w:r>
    </w:p>
    <w:p w:rsidR="009877A9" w:rsidRPr="008A3E38" w:rsidRDefault="009877A9" w:rsidP="009877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E38">
        <w:rPr>
          <w:rFonts w:ascii="Times New Roman" w:hAnsi="Times New Roman"/>
          <w:b/>
          <w:sz w:val="24"/>
          <w:szCs w:val="24"/>
        </w:rPr>
        <w:t>Elevati livelli di androgeni nel sangue</w:t>
      </w:r>
      <w:r w:rsidR="00CA20E7" w:rsidRPr="008A3E38">
        <w:rPr>
          <w:rFonts w:ascii="Times New Roman" w:hAnsi="Times New Roman"/>
          <w:b/>
          <w:sz w:val="24"/>
          <w:szCs w:val="24"/>
        </w:rPr>
        <w:t>.</w:t>
      </w:r>
      <w:r w:rsidRPr="008A3E38">
        <w:rPr>
          <w:rFonts w:ascii="Times New Roman" w:hAnsi="Times New Roman"/>
          <w:b/>
          <w:sz w:val="24"/>
          <w:szCs w:val="24"/>
        </w:rPr>
        <w:t xml:space="preserve"> </w:t>
      </w:r>
    </w:p>
    <w:p w:rsidR="009877A9" w:rsidRPr="008A3E38" w:rsidRDefault="009877A9" w:rsidP="009877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E38">
        <w:rPr>
          <w:rFonts w:ascii="Times New Roman" w:hAnsi="Times New Roman"/>
          <w:b/>
          <w:sz w:val="24"/>
          <w:szCs w:val="24"/>
        </w:rPr>
        <w:t>Fattori ereditari,</w:t>
      </w:r>
      <w:r w:rsidRPr="008A3E38">
        <w:rPr>
          <w:rFonts w:ascii="Times New Roman" w:hAnsi="Times New Roman"/>
          <w:sz w:val="24"/>
          <w:szCs w:val="24"/>
        </w:rPr>
        <w:t xml:space="preserve"> in una minoranza di casi (&lt;15%)</w:t>
      </w:r>
      <w:r w:rsidR="00CA20E7" w:rsidRPr="008A3E38">
        <w:rPr>
          <w:rFonts w:ascii="Times New Roman" w:hAnsi="Times New Roman"/>
          <w:sz w:val="24"/>
          <w:szCs w:val="24"/>
        </w:rPr>
        <w:t>.</w:t>
      </w:r>
    </w:p>
    <w:p w:rsidR="009877A9" w:rsidRPr="008A3E38" w:rsidRDefault="009877A9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E2344C" w:rsidRPr="008A3E38" w:rsidRDefault="009877A9" w:rsidP="00D87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Incidenza</w:t>
      </w:r>
    </w:p>
    <w:p w:rsidR="00E2344C" w:rsidRPr="008A3E38" w:rsidRDefault="00653F7C" w:rsidP="00653F7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Nel 2018 in </w:t>
      </w:r>
      <w:r w:rsidR="005A20A4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sono</w:t>
      </w:r>
      <w:r w:rsidR="00B67D18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stati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stimati </w:t>
      </w:r>
      <w:r w:rsidR="005A20A4" w:rsidRPr="008A3E38">
        <w:rPr>
          <w:rFonts w:ascii="Times New Roman" w:eastAsia="MinionPro-Regular" w:hAnsi="Times New Roman" w:cs="Times New Roman"/>
          <w:b/>
          <w:sz w:val="24"/>
          <w:szCs w:val="24"/>
        </w:rPr>
        <w:t>950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nuovi casi di tumore della prostata. </w:t>
      </w:r>
    </w:p>
    <w:p w:rsidR="009877A9" w:rsidRPr="008A3E38" w:rsidRDefault="00D873A0" w:rsidP="00653F7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Il tumore della prostata è attualmente la neoplasia più frequente tra gli uomini e rappresenta oltre il 20% di tutti i tumori diagnosticati a partire dai 50 anni. </w:t>
      </w:r>
      <w:r w:rsidR="00FA36D0" w:rsidRPr="008A3E38">
        <w:rPr>
          <w:rFonts w:ascii="Times New Roman" w:eastAsia="MinionPro-Regular" w:hAnsi="Times New Roman" w:cs="Times New Roman"/>
          <w:sz w:val="24"/>
          <w:szCs w:val="24"/>
        </w:rPr>
        <w:t>Nel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2018</w:t>
      </w:r>
      <w:r w:rsidR="004A746C" w:rsidRPr="008A3E38">
        <w:rPr>
          <w:rFonts w:ascii="Times New Roman" w:eastAsia="MinionPro-Regular" w:hAnsi="Times New Roman" w:cs="Times New Roman"/>
          <w:sz w:val="24"/>
          <w:szCs w:val="24"/>
        </w:rPr>
        <w:t>, in Italia</w:t>
      </w:r>
      <w:r w:rsidR="00FA36D0" w:rsidRPr="008A3E38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sono </w:t>
      </w:r>
      <w:r w:rsidR="00FA36D0" w:rsidRPr="008A3E38">
        <w:rPr>
          <w:rFonts w:ascii="Times New Roman" w:eastAsia="MinionPro-Regular" w:hAnsi="Times New Roman" w:cs="Times New Roman"/>
          <w:sz w:val="24"/>
          <w:szCs w:val="24"/>
        </w:rPr>
        <w:t>stati stimati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35.300 nuovi casi.</w:t>
      </w:r>
    </w:p>
    <w:p w:rsidR="00314448" w:rsidRPr="008A3E38" w:rsidRDefault="00314448" w:rsidP="00D87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873A0" w:rsidRPr="008A3E38" w:rsidRDefault="00D873A0" w:rsidP="00D87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Mortalità</w:t>
      </w:r>
    </w:p>
    <w:p w:rsidR="00653F7C" w:rsidRPr="008A3E38" w:rsidRDefault="00653F7C" w:rsidP="00D873A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D33DE3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i decessi per carcinoma della prostata nel 2015 (ISTAT, ultimo anno disponibile) sono stati</w:t>
      </w:r>
      <w:r w:rsidR="00D33DE3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2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3</w:t>
      </w:r>
      <w:r w:rsidR="00D33DE3" w:rsidRPr="008A3E38">
        <w:rPr>
          <w:rFonts w:ascii="Times New Roman" w:eastAsia="MinionPro-Regular" w:hAnsi="Times New Roman" w:cs="Times New Roman"/>
          <w:b/>
          <w:sz w:val="24"/>
          <w:szCs w:val="24"/>
        </w:rPr>
        <w:t>9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. </w:t>
      </w:r>
    </w:p>
    <w:p w:rsidR="00D873A0" w:rsidRPr="008A3E38" w:rsidRDefault="00D873A0" w:rsidP="00D873A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Nel 2015</w:t>
      </w:r>
      <w:r w:rsidR="00653F7C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si sono osservati 7.196 decessi per cancro prostatico</w:t>
      </w:r>
      <w:r w:rsidR="00653F7C" w:rsidRPr="008A3E38">
        <w:rPr>
          <w:rFonts w:ascii="Times New Roman" w:eastAsia="MinionPro-Regular" w:hAnsi="Times New Roman" w:cs="Times New Roman"/>
          <w:sz w:val="24"/>
          <w:szCs w:val="24"/>
        </w:rPr>
        <w:t xml:space="preserve">. 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Si tratta di una causa di morte in costante diminuzione (-1,9% per anno) da oltre un ventennio. </w:t>
      </w:r>
    </w:p>
    <w:p w:rsidR="00D873A0" w:rsidRPr="008A3E38" w:rsidRDefault="00D873A0" w:rsidP="00D87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6F0C79" w:rsidRPr="008A3E38" w:rsidRDefault="006F0C79" w:rsidP="006F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Sopravvivenza</w:t>
      </w:r>
    </w:p>
    <w:p w:rsidR="00653F7C" w:rsidRPr="008A3E38" w:rsidRDefault="00653F7C" w:rsidP="00653F7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4E3543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la sopravvivenza a 5 anni degli uomini con tumore della prostata</w:t>
      </w:r>
      <w:r w:rsidR="00A8048E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è del 90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%. </w:t>
      </w:r>
    </w:p>
    <w:p w:rsidR="006F0C79" w:rsidRPr="008A3E38" w:rsidRDefault="006F0C79" w:rsidP="00653F7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La sopravvivenza a 5 anni degli uomini con tumore della prostata in Italia è pari al 91,4%. Presenta valori elevati tra i pazienti più giovani, passando da un massimo di 96,4% tra 65 e 74 anni ad un minimo di 52,1% tra i più anziani (85+). La sopravvivenza a 10 anni degli uomini con t</w:t>
      </w:r>
      <w:r w:rsidR="00D2129C" w:rsidRPr="008A3E38">
        <w:rPr>
          <w:rFonts w:ascii="Times New Roman" w:eastAsia="MinionPro-Regular" w:hAnsi="Times New Roman" w:cs="Times New Roman"/>
          <w:sz w:val="24"/>
          <w:szCs w:val="24"/>
        </w:rPr>
        <w:t>umore della prostata in Italia è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pari a</w:t>
      </w:r>
      <w:r w:rsidR="00D2129C" w:rsidRPr="008A3E38">
        <w:rPr>
          <w:rFonts w:ascii="Times New Roman" w:eastAsia="MinionPro-Regular" w:hAnsi="Times New Roman" w:cs="Times New Roman"/>
          <w:sz w:val="24"/>
          <w:szCs w:val="24"/>
        </w:rPr>
        <w:t>l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90%.</w:t>
      </w:r>
      <w:r w:rsidR="00653F7C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6F0C79" w:rsidRPr="008A3E38" w:rsidRDefault="006F0C79" w:rsidP="007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6F0C79" w:rsidRPr="008A3E38" w:rsidRDefault="006F0C79" w:rsidP="006F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Prevalenza</w:t>
      </w:r>
    </w:p>
    <w:p w:rsidR="00653F7C" w:rsidRPr="008A3E38" w:rsidRDefault="00653F7C" w:rsidP="006F0C7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4C2A65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gli uomini vivi con questa diagnosi sono</w:t>
      </w:r>
      <w:r w:rsidR="005538BB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</w:t>
      </w:r>
      <w:r w:rsidR="003048D9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16.042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(anno 2015).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  <w:vertAlign w:val="superscript"/>
        </w:rPr>
        <w:t>2</w:t>
      </w:r>
    </w:p>
    <w:p w:rsidR="006F0C79" w:rsidRPr="008A3E38" w:rsidRDefault="006F0C79" w:rsidP="006F0C7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In Italia si stima siano presenti quasi 458.000 persone con pregressa diagnosi di carcinoma prostatico, circa il 30% dei maschi con tumore e quasi il 14% di tutti i pazienti (tra maschi e femmine) presenti nel Paese.</w:t>
      </w:r>
      <w:r w:rsidR="00653F7C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835E8F" w:rsidRPr="008A3E38" w:rsidRDefault="00835E8F" w:rsidP="006F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E529B5" w:rsidRPr="008A3E38" w:rsidRDefault="00E529B5" w:rsidP="006F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7110EF" w:rsidRPr="008A3E38" w:rsidRDefault="007110EF" w:rsidP="00835E8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VESCICA</w:t>
      </w:r>
    </w:p>
    <w:p w:rsidR="004C7CDC" w:rsidRPr="008A3E38" w:rsidRDefault="004C7CDC" w:rsidP="004C7CD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</w:p>
    <w:p w:rsidR="004C7CDC" w:rsidRPr="008A3E38" w:rsidRDefault="004C7CDC" w:rsidP="004C7C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8A3E38">
        <w:rPr>
          <w:rStyle w:val="Enfasigrassett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Fattori di rischio</w:t>
      </w:r>
    </w:p>
    <w:p w:rsidR="004C7CDC" w:rsidRPr="008A3E38" w:rsidRDefault="004C7CDC" w:rsidP="004C7CD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apple-converted-space"/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lastRenderedPageBreak/>
        <w:t>Al tabacco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sono attribuiti i 2/3 del rischio complessivo nei maschi e 1/3 nelle femmine; il rischio dei fumatori di contrarre questo tumore è da 4 a 5 volte quello dei non fumatori e aumenta con la durata e l’intensità dell’esposizione al fumo. Per contro, il rischio si riduce con la cessazione del fumo, tornando dopo circa 15 anni approssimativamente quello dei non fumatori</w:t>
      </w:r>
      <w:r w:rsidR="00D00E73" w:rsidRPr="008A3E38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4C7CDC" w:rsidRPr="008A3E38" w:rsidRDefault="004C7CDC" w:rsidP="004C7CD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Circa il 25% di questi tumori è attribuibile ad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esposizioni lavorative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. È noto l’aumento di incidenza di carcinoma </w:t>
      </w:r>
      <w:proofErr w:type="spellStart"/>
      <w:r w:rsidRPr="008A3E38">
        <w:rPr>
          <w:rFonts w:ascii="Times New Roman" w:eastAsia="MinionPro-Regular" w:hAnsi="Times New Roman" w:cs="Times New Roman"/>
          <w:sz w:val="24"/>
          <w:szCs w:val="24"/>
        </w:rPr>
        <w:t>uroteliale</w:t>
      </w:r>
      <w:proofErr w:type="spellEnd"/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tra gli occupati nelle industrie dei coloranti derivati dall’anilina. Evidente anche il ruolo delle amine aromati</w:t>
      </w:r>
      <w:r w:rsidR="00D00E73" w:rsidRPr="008A3E38">
        <w:rPr>
          <w:rFonts w:ascii="Times New Roman" w:eastAsia="MinionPro-Regular" w:hAnsi="Times New Roman" w:cs="Times New Roman"/>
          <w:sz w:val="24"/>
          <w:szCs w:val="24"/>
        </w:rPr>
        <w:t>che (benzidina, 2-naftilamina).</w:t>
      </w:r>
    </w:p>
    <w:p w:rsidR="004C7CDC" w:rsidRPr="008A3E38" w:rsidRDefault="004C7CDC" w:rsidP="004C7CD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L’assunzione cronica di alcuni farmaci</w:t>
      </w:r>
      <w:r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può favorire l’insorgenza di questo tumore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: è noto il rischio derivante da assunzione di fenacetina, analgesico derivato dall’anilina, oggi sostituito dal paracetamolo, suo metabolita attivo e privo di tossicità renale</w:t>
      </w:r>
      <w:r w:rsidR="00D00E73" w:rsidRPr="008A3E38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4C7CDC" w:rsidRPr="008A3E38" w:rsidRDefault="004C7CDC" w:rsidP="004C7CD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Ulteriori fattori di rischio sono stati identificati nei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composti arsenicali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>, inquinanti l’acqua potabile, classificati tra i carcinogeni di gruppo 1 dalla IARC nel 2004</w:t>
      </w:r>
      <w:r w:rsidR="00D00E73" w:rsidRPr="008A3E38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4C7CDC" w:rsidRPr="008A3E38" w:rsidRDefault="00D00E73" w:rsidP="004C7CDC">
      <w:pPr>
        <w:pStyle w:val="Paragrafoelenco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>Il</w:t>
      </w:r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tumore delle vie urinarie non è</w:t>
      </w:r>
      <w:r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generalmente</w:t>
      </w:r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considerato tra le neopla</w:t>
      </w:r>
      <w:r w:rsidR="001354E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sie a trasmissione familiare. È </w:t>
      </w:r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stato tuttavia documentato l’aumento del rischio di carcinomi </w:t>
      </w:r>
      <w:proofErr w:type="spellStart"/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>uroteliali</w:t>
      </w:r>
      <w:proofErr w:type="spellEnd"/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specie a carico del tratto superiore (pelvi renale e uretere), in famiglie con carcinoma del colon-retto non </w:t>
      </w:r>
      <w:proofErr w:type="spellStart"/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>poliposico</w:t>
      </w:r>
      <w:proofErr w:type="spellEnd"/>
      <w:r w:rsidR="004C7CDC"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ereditario (sindrome di Lynch)</w:t>
      </w:r>
      <w:r w:rsidRPr="008A3E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6E5C" w:rsidRPr="008A3E38" w:rsidRDefault="00606E5C" w:rsidP="004C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</w:p>
    <w:p w:rsidR="00606E5C" w:rsidRPr="008A3E38" w:rsidRDefault="00606E5C" w:rsidP="0060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Incidenza</w:t>
      </w:r>
    </w:p>
    <w:p w:rsidR="00392D8C" w:rsidRPr="008A3E38" w:rsidRDefault="00392D8C" w:rsidP="00392D8C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26633F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nel 2018 sono</w:t>
      </w:r>
      <w:r w:rsidR="004A746C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stati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stimati</w:t>
      </w:r>
      <w:r w:rsidR="00206D06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90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0 nuovi</w:t>
      </w:r>
      <w:r w:rsidR="00206D06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casi di tumore della vescica (700 uomini e 20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0 donne). </w:t>
      </w:r>
    </w:p>
    <w:p w:rsidR="00606E5C" w:rsidRPr="008A3E38" w:rsidRDefault="00606E5C" w:rsidP="00392D8C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Nel 2018 sono </w:t>
      </w:r>
      <w:r w:rsidR="004A746C" w:rsidRPr="008A3E38">
        <w:rPr>
          <w:rFonts w:ascii="Times New Roman" w:eastAsia="MinionPro-Regular" w:hAnsi="Times New Roman" w:cs="Times New Roman"/>
          <w:sz w:val="24"/>
          <w:szCs w:val="24"/>
        </w:rPr>
        <w:t>stati stimati</w:t>
      </w:r>
      <w:r w:rsidR="00F25FE0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circa 27.100 nuovi casi di tumore della vescica, 21.500 tra gli uomini e 5.600 tra le donne (11% e 3% di tutti i tumori incidenti, rispettivamente). </w:t>
      </w:r>
    </w:p>
    <w:p w:rsidR="00392D8C" w:rsidRPr="008A3E38" w:rsidRDefault="00392D8C" w:rsidP="0060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556C13" w:rsidRPr="008A3E38" w:rsidRDefault="00556C13" w:rsidP="0055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Mortalità</w:t>
      </w:r>
    </w:p>
    <w:p w:rsidR="00392D8C" w:rsidRPr="008A3E38" w:rsidRDefault="00392D8C" w:rsidP="00556C13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5B0D00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i decessi per carcinoma della vescica nel 2015 (ISTAT, ultimo anno disponibile) sono stati</w:t>
      </w:r>
      <w:r w:rsidR="00F92FC7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166 (124 uomini e 42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donne). </w:t>
      </w:r>
    </w:p>
    <w:p w:rsidR="00556C13" w:rsidRPr="008A3E38" w:rsidRDefault="00556C13" w:rsidP="00556C13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Nel 2015</w:t>
      </w:r>
      <w:r w:rsidR="00392D8C" w:rsidRPr="008A3E38"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 sono stati 5.641 i decessi per tumore della vescica (4.429 uomini e 1.212 donne</w:t>
      </w:r>
      <w:r w:rsidR="00176B74" w:rsidRPr="008A3E38">
        <w:rPr>
          <w:rFonts w:ascii="Times New Roman" w:eastAsia="MinionPro-Regular" w:hAnsi="Times New Roman" w:cs="Times New Roman"/>
          <w:sz w:val="24"/>
          <w:szCs w:val="24"/>
        </w:rPr>
        <w:t>)</w:t>
      </w:r>
      <w:r w:rsidRPr="008A3E38">
        <w:rPr>
          <w:rFonts w:ascii="Times New Roman" w:eastAsia="MinionPro-Regular" w:hAnsi="Times New Roman" w:cs="Times New Roman"/>
          <w:sz w:val="24"/>
          <w:szCs w:val="24"/>
        </w:rPr>
        <w:t xml:space="preserve">, pari al 5% e 2% dei decessi per tumore, rispettivamente. </w:t>
      </w:r>
    </w:p>
    <w:p w:rsidR="00392D8C" w:rsidRPr="008A3E38" w:rsidRDefault="00392D8C" w:rsidP="0055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556C13" w:rsidRPr="008A3E38" w:rsidRDefault="00556C13" w:rsidP="0055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Sopravvivenza</w:t>
      </w:r>
    </w:p>
    <w:p w:rsidR="00556C13" w:rsidRPr="008A3E38" w:rsidRDefault="00556C13" w:rsidP="0055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La sopravvivenza a 5 anni nei tumori della vescica in Italia è pari al 79%.</w:t>
      </w:r>
      <w:r w:rsidR="00FA7A36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350B46" w:rsidRPr="008A3E38" w:rsidRDefault="00350B46" w:rsidP="0055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</w:p>
    <w:p w:rsidR="00350B46" w:rsidRPr="008A3E38" w:rsidRDefault="00350B46" w:rsidP="0035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38">
        <w:rPr>
          <w:rFonts w:ascii="Times New Roman" w:hAnsi="Times New Roman" w:cs="Times New Roman"/>
          <w:b/>
          <w:bCs/>
          <w:sz w:val="24"/>
          <w:szCs w:val="24"/>
        </w:rPr>
        <w:t>Prevalenza</w:t>
      </w:r>
      <w:bookmarkStart w:id="1" w:name="_GoBack"/>
      <w:bookmarkEnd w:id="1"/>
    </w:p>
    <w:p w:rsidR="00FA7A36" w:rsidRPr="008A3E38" w:rsidRDefault="00FA7A36" w:rsidP="00350B46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b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In </w:t>
      </w:r>
      <w:r w:rsidR="000C7D1A" w:rsidRPr="008A3E38">
        <w:rPr>
          <w:rFonts w:ascii="Times New Roman" w:eastAsia="MinionPro-Regular" w:hAnsi="Times New Roman" w:cs="Times New Roman"/>
          <w:b/>
          <w:sz w:val="24"/>
          <w:szCs w:val="24"/>
        </w:rPr>
        <w:t>Liguria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vivono</w:t>
      </w:r>
      <w:r w:rsidR="003A4EC3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9.038</w:t>
      </w:r>
      <w:r w:rsidR="00545CDA" w:rsidRPr="008A3E38">
        <w:rPr>
          <w:rFonts w:ascii="Times New Roman" w:eastAsia="MinionPro-Regular" w:hAnsi="Times New Roman" w:cs="Times New Roman"/>
          <w:b/>
          <w:sz w:val="24"/>
          <w:szCs w:val="24"/>
        </w:rPr>
        <w:t xml:space="preserve"> 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</w:rPr>
        <w:t>persone con diagnosi di tumore della vescica (anno 2015).</w:t>
      </w:r>
      <w:r w:rsidRPr="008A3E38">
        <w:rPr>
          <w:rFonts w:ascii="Times New Roman" w:eastAsia="MinionPro-Regular" w:hAnsi="Times New Roman" w:cs="Times New Roman"/>
          <w:b/>
          <w:sz w:val="24"/>
          <w:szCs w:val="24"/>
          <w:vertAlign w:val="superscript"/>
        </w:rPr>
        <w:t>2</w:t>
      </w:r>
    </w:p>
    <w:p w:rsidR="00350B46" w:rsidRPr="008A3E38" w:rsidRDefault="00350B46" w:rsidP="00350B46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8A3E38">
        <w:rPr>
          <w:rFonts w:ascii="Times New Roman" w:eastAsia="MinionPro-Regular" w:hAnsi="Times New Roman" w:cs="Times New Roman"/>
          <w:sz w:val="24"/>
          <w:szCs w:val="24"/>
        </w:rPr>
        <w:t>In Italia i pazienti con diagnosi di tumore della vescica sono 269.000 (212.000 uomini e 57.000 donne). Più del 60% dei casi prevalenti ha affrontato la diagnosi da oltre 5 anni.</w:t>
      </w:r>
      <w:r w:rsidR="00FA7A36" w:rsidRPr="008A3E38">
        <w:rPr>
          <w:rFonts w:ascii="Times New Roman" w:eastAsia="MinionPro-Regular" w:hAnsi="Times New Roman" w:cs="Times New Roman"/>
          <w:sz w:val="24"/>
          <w:szCs w:val="24"/>
          <w:vertAlign w:val="superscript"/>
        </w:rPr>
        <w:t>1</w:t>
      </w:r>
    </w:p>
    <w:p w:rsidR="00D4108B" w:rsidRDefault="00D4108B" w:rsidP="0035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06000E" w:rsidRDefault="0006000E" w:rsidP="0035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06000E" w:rsidRDefault="0006000E" w:rsidP="0035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4108B" w:rsidRDefault="00D4108B" w:rsidP="00D41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Fonti</w:t>
      </w:r>
    </w:p>
    <w:p w:rsidR="00D4108B" w:rsidRDefault="00D4108B" w:rsidP="00D410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“I numeri del cancro in Italia 2018” (AIOM-AIRTUM-Fondazione AIOM-PASSI)</w:t>
      </w:r>
    </w:p>
    <w:p w:rsidR="00D4108B" w:rsidRPr="00D4108B" w:rsidRDefault="00D4108B" w:rsidP="00D4108B">
      <w:pPr>
        <w:pStyle w:val="Titolo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</w:pPr>
      <w:r w:rsidRPr="00CD157D"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it-IT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</w:t>
      </w:r>
      <w:r w:rsidRPr="00D4108B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 xml:space="preserve">I tumori in Italia - Rapporto AIRTUM 2014, </w:t>
      </w:r>
      <w:r w:rsidRPr="00D4108B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0"/>
          <w:szCs w:val="20"/>
          <w:lang w:eastAsia="it-IT"/>
        </w:rPr>
        <w:t>Prevalenza e guarigione da tumore in Italia</w:t>
      </w:r>
    </w:p>
    <w:p w:rsidR="00D4108B" w:rsidRPr="00D4108B" w:rsidRDefault="008A3E38" w:rsidP="00D4108B">
      <w:pPr>
        <w:spacing w:after="0" w:line="240" w:lineRule="auto"/>
      </w:pPr>
      <w:hyperlink r:id="rId7" w:history="1">
        <w:r w:rsidR="00D4108B" w:rsidRPr="00D4108B">
          <w:rPr>
            <w:rFonts w:ascii="Times New Roman" w:hAnsi="Times New Roman"/>
            <w:color w:val="0000FF"/>
            <w:sz w:val="20"/>
            <w:szCs w:val="20"/>
            <w:u w:val="single"/>
          </w:rPr>
          <w:t>http://www.registri-tumori.it/cms/it/Rapp2014</w:t>
        </w:r>
      </w:hyperlink>
      <w:r w:rsidR="00D4108B" w:rsidRPr="00D4108B">
        <w:rPr>
          <w:rFonts w:ascii="Times New Roman" w:hAnsi="Times New Roman"/>
          <w:sz w:val="20"/>
          <w:szCs w:val="20"/>
        </w:rPr>
        <w:t xml:space="preserve"> </w:t>
      </w:r>
    </w:p>
    <w:p w:rsidR="00D4108B" w:rsidRDefault="00D4108B" w:rsidP="00D4108B">
      <w:pPr>
        <w:keepNext/>
        <w:shd w:val="clear" w:color="auto" w:fill="FFFFFF"/>
        <w:spacing w:after="0" w:line="240" w:lineRule="auto"/>
        <w:outlineLvl w:val="1"/>
      </w:pPr>
    </w:p>
    <w:p w:rsidR="00D4108B" w:rsidRDefault="00D4108B" w:rsidP="00D4108B">
      <w:pPr>
        <w:spacing w:after="0" w:line="240" w:lineRule="auto"/>
      </w:pPr>
    </w:p>
    <w:p w:rsidR="00D4108B" w:rsidRPr="00350B46" w:rsidRDefault="00D4108B" w:rsidP="0035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sectPr w:rsidR="00D4108B" w:rsidRPr="00350B46" w:rsidSect="004C44FC">
      <w:headerReference w:type="first" r:id="rId8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AB" w:rsidRDefault="005254AB" w:rsidP="004C44FC">
      <w:pPr>
        <w:spacing w:after="0" w:line="240" w:lineRule="auto"/>
      </w:pPr>
      <w:r>
        <w:separator/>
      </w:r>
    </w:p>
  </w:endnote>
  <w:endnote w:type="continuationSeparator" w:id="0">
    <w:p w:rsidR="005254AB" w:rsidRDefault="005254AB" w:rsidP="004C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AB" w:rsidRDefault="005254AB" w:rsidP="004C44FC">
      <w:pPr>
        <w:spacing w:after="0" w:line="240" w:lineRule="auto"/>
      </w:pPr>
      <w:r>
        <w:separator/>
      </w:r>
    </w:p>
  </w:footnote>
  <w:footnote w:type="continuationSeparator" w:id="0">
    <w:p w:rsidR="005254AB" w:rsidRDefault="005254AB" w:rsidP="004C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126" w:rsidRDefault="005D488F" w:rsidP="00807126">
    <w:pPr>
      <w:pStyle w:val="Intestazione"/>
      <w:jc w:val="center"/>
    </w:pPr>
    <w:r>
      <w:rPr>
        <w:noProof/>
      </w:rPr>
      <w:drawing>
        <wp:inline distT="0" distB="0" distL="0" distR="0" wp14:anchorId="15C51108" wp14:editId="442B2417">
          <wp:extent cx="6120130" cy="11626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395"/>
    <w:multiLevelType w:val="hybridMultilevel"/>
    <w:tmpl w:val="B9988C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7730"/>
    <w:multiLevelType w:val="hybridMultilevel"/>
    <w:tmpl w:val="884EAD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927F4"/>
    <w:multiLevelType w:val="hybridMultilevel"/>
    <w:tmpl w:val="D646C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0BB"/>
    <w:multiLevelType w:val="hybridMultilevel"/>
    <w:tmpl w:val="4A8E9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7615"/>
    <w:multiLevelType w:val="hybridMultilevel"/>
    <w:tmpl w:val="A726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E5F89"/>
    <w:multiLevelType w:val="hybridMultilevel"/>
    <w:tmpl w:val="ADB8DC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D4A91"/>
    <w:multiLevelType w:val="hybridMultilevel"/>
    <w:tmpl w:val="E6224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A566B"/>
    <w:multiLevelType w:val="hybridMultilevel"/>
    <w:tmpl w:val="31AAA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D4A59"/>
    <w:multiLevelType w:val="hybridMultilevel"/>
    <w:tmpl w:val="00E82D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E91907"/>
    <w:multiLevelType w:val="hybridMultilevel"/>
    <w:tmpl w:val="B55278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06756"/>
    <w:multiLevelType w:val="hybridMultilevel"/>
    <w:tmpl w:val="54C20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76B6D"/>
    <w:multiLevelType w:val="hybridMultilevel"/>
    <w:tmpl w:val="E67EF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685C"/>
    <w:multiLevelType w:val="hybridMultilevel"/>
    <w:tmpl w:val="B2388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6EA8"/>
    <w:multiLevelType w:val="hybridMultilevel"/>
    <w:tmpl w:val="3ABA4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0083F"/>
    <w:multiLevelType w:val="hybridMultilevel"/>
    <w:tmpl w:val="323C9F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E6D2F"/>
    <w:multiLevelType w:val="hybridMultilevel"/>
    <w:tmpl w:val="CEC4B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26A1"/>
    <w:multiLevelType w:val="hybridMultilevel"/>
    <w:tmpl w:val="495CD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F0E73"/>
    <w:multiLevelType w:val="hybridMultilevel"/>
    <w:tmpl w:val="0DE80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4BE"/>
    <w:multiLevelType w:val="hybridMultilevel"/>
    <w:tmpl w:val="FC90E3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31A3F"/>
    <w:multiLevelType w:val="hybridMultilevel"/>
    <w:tmpl w:val="54AE2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905F2"/>
    <w:multiLevelType w:val="hybridMultilevel"/>
    <w:tmpl w:val="A470D2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25754B"/>
    <w:multiLevelType w:val="hybridMultilevel"/>
    <w:tmpl w:val="28CC6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C0EAB"/>
    <w:multiLevelType w:val="hybridMultilevel"/>
    <w:tmpl w:val="D61200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197220"/>
    <w:multiLevelType w:val="hybridMultilevel"/>
    <w:tmpl w:val="1D2ED5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A27AB8"/>
    <w:multiLevelType w:val="hybridMultilevel"/>
    <w:tmpl w:val="72D83B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A541B"/>
    <w:multiLevelType w:val="hybridMultilevel"/>
    <w:tmpl w:val="9692D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06FD"/>
    <w:multiLevelType w:val="hybridMultilevel"/>
    <w:tmpl w:val="928A1C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EB7A06"/>
    <w:multiLevelType w:val="hybridMultilevel"/>
    <w:tmpl w:val="0B5E6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6165"/>
    <w:multiLevelType w:val="hybridMultilevel"/>
    <w:tmpl w:val="4CD299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B5CDD"/>
    <w:multiLevelType w:val="multilevel"/>
    <w:tmpl w:val="9FB460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10"/>
  </w:num>
  <w:num w:numId="5">
    <w:abstractNumId w:val="25"/>
  </w:num>
  <w:num w:numId="6">
    <w:abstractNumId w:val="10"/>
  </w:num>
  <w:num w:numId="7">
    <w:abstractNumId w:val="8"/>
  </w:num>
  <w:num w:numId="8">
    <w:abstractNumId w:val="12"/>
  </w:num>
  <w:num w:numId="9">
    <w:abstractNumId w:val="29"/>
  </w:num>
  <w:num w:numId="10">
    <w:abstractNumId w:val="13"/>
  </w:num>
  <w:num w:numId="11">
    <w:abstractNumId w:val="4"/>
  </w:num>
  <w:num w:numId="12">
    <w:abstractNumId w:val="27"/>
  </w:num>
  <w:num w:numId="13">
    <w:abstractNumId w:val="5"/>
  </w:num>
  <w:num w:numId="14">
    <w:abstractNumId w:val="2"/>
  </w:num>
  <w:num w:numId="15">
    <w:abstractNumId w:val="22"/>
  </w:num>
  <w:num w:numId="16">
    <w:abstractNumId w:val="7"/>
  </w:num>
  <w:num w:numId="17">
    <w:abstractNumId w:val="28"/>
  </w:num>
  <w:num w:numId="18">
    <w:abstractNumId w:val="11"/>
  </w:num>
  <w:num w:numId="19">
    <w:abstractNumId w:val="14"/>
  </w:num>
  <w:num w:numId="20">
    <w:abstractNumId w:val="9"/>
  </w:num>
  <w:num w:numId="21">
    <w:abstractNumId w:val="23"/>
  </w:num>
  <w:num w:numId="22">
    <w:abstractNumId w:val="15"/>
  </w:num>
  <w:num w:numId="23">
    <w:abstractNumId w:val="18"/>
  </w:num>
  <w:num w:numId="24">
    <w:abstractNumId w:val="6"/>
  </w:num>
  <w:num w:numId="25">
    <w:abstractNumId w:val="0"/>
  </w:num>
  <w:num w:numId="26">
    <w:abstractNumId w:val="20"/>
  </w:num>
  <w:num w:numId="27">
    <w:abstractNumId w:val="19"/>
  </w:num>
  <w:num w:numId="28">
    <w:abstractNumId w:val="26"/>
  </w:num>
  <w:num w:numId="29">
    <w:abstractNumId w:val="3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E09"/>
    <w:rsid w:val="00023A9A"/>
    <w:rsid w:val="00045408"/>
    <w:rsid w:val="0006000E"/>
    <w:rsid w:val="00063529"/>
    <w:rsid w:val="000822C4"/>
    <w:rsid w:val="000A61F8"/>
    <w:rsid w:val="000B6C3D"/>
    <w:rsid w:val="000C7D1A"/>
    <w:rsid w:val="00115B7F"/>
    <w:rsid w:val="001263CF"/>
    <w:rsid w:val="001306CD"/>
    <w:rsid w:val="00131825"/>
    <w:rsid w:val="001330E2"/>
    <w:rsid w:val="001354EC"/>
    <w:rsid w:val="00176B74"/>
    <w:rsid w:val="001A1765"/>
    <w:rsid w:val="001A6700"/>
    <w:rsid w:val="001D1A13"/>
    <w:rsid w:val="00206D06"/>
    <w:rsid w:val="002137E5"/>
    <w:rsid w:val="0023074C"/>
    <w:rsid w:val="002376D6"/>
    <w:rsid w:val="002521D8"/>
    <w:rsid w:val="0026026C"/>
    <w:rsid w:val="0026633F"/>
    <w:rsid w:val="002773D5"/>
    <w:rsid w:val="00281DD0"/>
    <w:rsid w:val="002A5F3D"/>
    <w:rsid w:val="002A6B4D"/>
    <w:rsid w:val="002F67F9"/>
    <w:rsid w:val="003048D9"/>
    <w:rsid w:val="003074DE"/>
    <w:rsid w:val="00314448"/>
    <w:rsid w:val="003154E5"/>
    <w:rsid w:val="00334B75"/>
    <w:rsid w:val="00345BBE"/>
    <w:rsid w:val="00350B46"/>
    <w:rsid w:val="003537CE"/>
    <w:rsid w:val="00364300"/>
    <w:rsid w:val="00374A69"/>
    <w:rsid w:val="00392D8C"/>
    <w:rsid w:val="00397FD0"/>
    <w:rsid w:val="003A4EC3"/>
    <w:rsid w:val="003D57F1"/>
    <w:rsid w:val="003F7828"/>
    <w:rsid w:val="00401820"/>
    <w:rsid w:val="00415452"/>
    <w:rsid w:val="00432F74"/>
    <w:rsid w:val="0044130E"/>
    <w:rsid w:val="004625CF"/>
    <w:rsid w:val="00467B2E"/>
    <w:rsid w:val="00476352"/>
    <w:rsid w:val="00483950"/>
    <w:rsid w:val="0049736F"/>
    <w:rsid w:val="004A746C"/>
    <w:rsid w:val="004B78F3"/>
    <w:rsid w:val="004C2A65"/>
    <w:rsid w:val="004C44FC"/>
    <w:rsid w:val="004C7CDC"/>
    <w:rsid w:val="004D5D5E"/>
    <w:rsid w:val="004E3543"/>
    <w:rsid w:val="004E39A8"/>
    <w:rsid w:val="00507749"/>
    <w:rsid w:val="005254AB"/>
    <w:rsid w:val="0053405E"/>
    <w:rsid w:val="00542906"/>
    <w:rsid w:val="00545CDA"/>
    <w:rsid w:val="005538BB"/>
    <w:rsid w:val="00556C13"/>
    <w:rsid w:val="005572BE"/>
    <w:rsid w:val="00580EA9"/>
    <w:rsid w:val="00581DBD"/>
    <w:rsid w:val="00591DAF"/>
    <w:rsid w:val="0059346C"/>
    <w:rsid w:val="005A20A4"/>
    <w:rsid w:val="005A2811"/>
    <w:rsid w:val="005B0D00"/>
    <w:rsid w:val="005B676F"/>
    <w:rsid w:val="005C7A7F"/>
    <w:rsid w:val="005D488F"/>
    <w:rsid w:val="005F2A87"/>
    <w:rsid w:val="00606E5C"/>
    <w:rsid w:val="006140EF"/>
    <w:rsid w:val="00642B4C"/>
    <w:rsid w:val="006534EB"/>
    <w:rsid w:val="00653F7C"/>
    <w:rsid w:val="006753EB"/>
    <w:rsid w:val="006C219F"/>
    <w:rsid w:val="006E6E62"/>
    <w:rsid w:val="006F0C79"/>
    <w:rsid w:val="006F1AE0"/>
    <w:rsid w:val="006F5514"/>
    <w:rsid w:val="00702F93"/>
    <w:rsid w:val="007110EF"/>
    <w:rsid w:val="00711F69"/>
    <w:rsid w:val="007420EA"/>
    <w:rsid w:val="00743BBB"/>
    <w:rsid w:val="007A15BC"/>
    <w:rsid w:val="007C5F42"/>
    <w:rsid w:val="007F1CFF"/>
    <w:rsid w:val="00805C00"/>
    <w:rsid w:val="00807126"/>
    <w:rsid w:val="0081190E"/>
    <w:rsid w:val="00835E8F"/>
    <w:rsid w:val="00856508"/>
    <w:rsid w:val="00860283"/>
    <w:rsid w:val="00865D1D"/>
    <w:rsid w:val="00876632"/>
    <w:rsid w:val="00877B26"/>
    <w:rsid w:val="0089278C"/>
    <w:rsid w:val="008A249F"/>
    <w:rsid w:val="008A3DBD"/>
    <w:rsid w:val="008A3E38"/>
    <w:rsid w:val="008A7EC1"/>
    <w:rsid w:val="008B238A"/>
    <w:rsid w:val="008D1519"/>
    <w:rsid w:val="008F22EF"/>
    <w:rsid w:val="00950BFE"/>
    <w:rsid w:val="009757A0"/>
    <w:rsid w:val="00984418"/>
    <w:rsid w:val="009877A9"/>
    <w:rsid w:val="009C454C"/>
    <w:rsid w:val="009F2B9B"/>
    <w:rsid w:val="00A335AE"/>
    <w:rsid w:val="00A350C3"/>
    <w:rsid w:val="00A656FD"/>
    <w:rsid w:val="00A8048E"/>
    <w:rsid w:val="00A976D2"/>
    <w:rsid w:val="00AA0E46"/>
    <w:rsid w:val="00AA4C78"/>
    <w:rsid w:val="00AB4A7B"/>
    <w:rsid w:val="00AD020D"/>
    <w:rsid w:val="00AD37E1"/>
    <w:rsid w:val="00B30DAF"/>
    <w:rsid w:val="00B32E09"/>
    <w:rsid w:val="00B47364"/>
    <w:rsid w:val="00B67D18"/>
    <w:rsid w:val="00BA295C"/>
    <w:rsid w:val="00BA6C5F"/>
    <w:rsid w:val="00BF1932"/>
    <w:rsid w:val="00C070A1"/>
    <w:rsid w:val="00C10A18"/>
    <w:rsid w:val="00C1237A"/>
    <w:rsid w:val="00C15203"/>
    <w:rsid w:val="00C15668"/>
    <w:rsid w:val="00C23133"/>
    <w:rsid w:val="00C4182E"/>
    <w:rsid w:val="00C626CB"/>
    <w:rsid w:val="00C62BB2"/>
    <w:rsid w:val="00CA20E7"/>
    <w:rsid w:val="00CA5597"/>
    <w:rsid w:val="00CA719A"/>
    <w:rsid w:val="00CC09FF"/>
    <w:rsid w:val="00CD157D"/>
    <w:rsid w:val="00CE764D"/>
    <w:rsid w:val="00CF0866"/>
    <w:rsid w:val="00CF7570"/>
    <w:rsid w:val="00D00E73"/>
    <w:rsid w:val="00D12309"/>
    <w:rsid w:val="00D2129C"/>
    <w:rsid w:val="00D2372E"/>
    <w:rsid w:val="00D24647"/>
    <w:rsid w:val="00D33DE3"/>
    <w:rsid w:val="00D4108B"/>
    <w:rsid w:val="00D47D71"/>
    <w:rsid w:val="00D53A5E"/>
    <w:rsid w:val="00D54A3C"/>
    <w:rsid w:val="00D62D29"/>
    <w:rsid w:val="00D873A0"/>
    <w:rsid w:val="00DA41EF"/>
    <w:rsid w:val="00DB3793"/>
    <w:rsid w:val="00DB7A74"/>
    <w:rsid w:val="00DD1EB9"/>
    <w:rsid w:val="00DF16D4"/>
    <w:rsid w:val="00DF36D5"/>
    <w:rsid w:val="00E01CEC"/>
    <w:rsid w:val="00E2344C"/>
    <w:rsid w:val="00E34BED"/>
    <w:rsid w:val="00E529B5"/>
    <w:rsid w:val="00E63E1E"/>
    <w:rsid w:val="00E70BCC"/>
    <w:rsid w:val="00E83174"/>
    <w:rsid w:val="00E855BB"/>
    <w:rsid w:val="00EA64C7"/>
    <w:rsid w:val="00EB700E"/>
    <w:rsid w:val="00EF28C1"/>
    <w:rsid w:val="00EF6D4C"/>
    <w:rsid w:val="00EF7865"/>
    <w:rsid w:val="00F25FE0"/>
    <w:rsid w:val="00F60619"/>
    <w:rsid w:val="00F70C74"/>
    <w:rsid w:val="00F92FC7"/>
    <w:rsid w:val="00F964DF"/>
    <w:rsid w:val="00FA36D0"/>
    <w:rsid w:val="00FA7A36"/>
    <w:rsid w:val="00FB718E"/>
    <w:rsid w:val="00FD7353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7FB6C-1959-4C42-8296-BC51CC06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1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4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4FC"/>
  </w:style>
  <w:style w:type="paragraph" w:styleId="Pidipagina">
    <w:name w:val="footer"/>
    <w:basedOn w:val="Normale"/>
    <w:link w:val="PidipaginaCarattere"/>
    <w:uiPriority w:val="99"/>
    <w:unhideWhenUsed/>
    <w:rsid w:val="004C4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4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4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B718E"/>
  </w:style>
  <w:style w:type="character" w:styleId="Enfasigrassetto">
    <w:name w:val="Strong"/>
    <w:basedOn w:val="Carpredefinitoparagrafo"/>
    <w:uiPriority w:val="22"/>
    <w:qFormat/>
    <w:rsid w:val="00FB718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1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istri-tumori.it/cms/it/Rapp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 Cabra - Intermedia</cp:lastModifiedBy>
  <cp:revision>173</cp:revision>
  <dcterms:created xsi:type="dcterms:W3CDTF">2017-09-13T10:56:00Z</dcterms:created>
  <dcterms:modified xsi:type="dcterms:W3CDTF">2019-01-16T08:51:00Z</dcterms:modified>
</cp:coreProperties>
</file>